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D8EE9" w14:textId="77777777" w:rsidR="0000638B" w:rsidRPr="00A353B2" w:rsidRDefault="0000638B" w:rsidP="00622307">
      <w:pPr>
        <w:jc w:val="center"/>
        <w:rPr>
          <w:lang w:val="lv-LV"/>
        </w:rPr>
      </w:pPr>
      <w:r w:rsidRPr="00A353B2">
        <w:rPr>
          <w:noProof/>
          <w:lang w:val="lv-LV" w:eastAsia="lv-LV"/>
        </w:rPr>
        <w:drawing>
          <wp:inline distT="0" distB="0" distL="0" distR="0" wp14:anchorId="1ADD940E" wp14:editId="1ADD940F">
            <wp:extent cx="1581150" cy="1247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inline>
        </w:drawing>
      </w:r>
    </w:p>
    <w:p w14:paraId="1ADD8EEA" w14:textId="77777777" w:rsidR="0000638B" w:rsidRPr="00A353B2" w:rsidRDefault="0000638B" w:rsidP="00622307">
      <w:pPr>
        <w:jc w:val="center"/>
        <w:rPr>
          <w:rFonts w:ascii="Minion Pro" w:hAnsi="Minion Pro" w:cs="Minion Pro"/>
          <w:lang w:val="lv-LV"/>
        </w:rPr>
      </w:pPr>
      <w:r w:rsidRPr="00A353B2">
        <w:rPr>
          <w:rFonts w:ascii="Minion Pro" w:hAnsi="Minion Pro" w:cs="Minion Pro"/>
          <w:lang w:val="lv-LV"/>
        </w:rPr>
        <w:t>LATVIJAS REPUBLIKAS FISKĀLĀS DISCIPLĪNAS PADOME</w:t>
      </w:r>
    </w:p>
    <w:p w14:paraId="1ADD8EEB" w14:textId="77777777" w:rsidR="0000638B" w:rsidRPr="00A353B2" w:rsidRDefault="0000638B" w:rsidP="00622307">
      <w:pPr>
        <w:spacing w:before="180"/>
        <w:jc w:val="center"/>
        <w:rPr>
          <w:rFonts w:ascii="Franklin Gothic Book" w:hAnsi="Franklin Gothic Book" w:cs="Franklin Gothic"/>
          <w:sz w:val="15"/>
          <w:szCs w:val="15"/>
          <w:lang w:val="lv-LV"/>
        </w:rPr>
      </w:pPr>
      <w:r w:rsidRPr="00A353B2">
        <w:rPr>
          <w:noProof/>
          <w:lang w:val="lv-LV" w:eastAsia="lv-LV"/>
        </w:rPr>
        <mc:AlternateContent>
          <mc:Choice Requires="wps">
            <w:drawing>
              <wp:anchor distT="4294967294" distB="4294967294" distL="114300" distR="114300" simplePos="0" relativeHeight="251658247" behindDoc="0" locked="0" layoutInCell="1" allowOverlap="1" wp14:anchorId="1ADD9410" wp14:editId="1511AF73">
                <wp:simplePos x="0" y="0"/>
                <wp:positionH relativeFrom="column">
                  <wp:posOffset>111760</wp:posOffset>
                </wp:positionH>
                <wp:positionV relativeFrom="paragraph">
                  <wp:posOffset>22859</wp:posOffset>
                </wp:positionV>
                <wp:extent cx="5400040" cy="0"/>
                <wp:effectExtent l="0" t="0" r="1016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1ACB4E06">
                <v:path fillok="f" arrowok="t" o:connecttype="none"/>
                <o:lock v:ext="edit" shapetype="t"/>
              </v:shapetype>
              <v:shape id="Straight Arrow Connector 13" style="position:absolute;margin-left:8.8pt;margin-top:1.8pt;width:425.2pt;height:0;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rm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"/>
            </w:pict>
          </mc:Fallback>
        </mc:AlternateContent>
      </w:r>
      <w:r w:rsidRPr="00A353B2">
        <w:rPr>
          <w:rFonts w:ascii="Franklin Gothic Book" w:hAnsi="Franklin Gothic Book" w:cs="Franklin Gothic"/>
          <w:sz w:val="15"/>
          <w:szCs w:val="15"/>
          <w:lang w:val="lv-LV"/>
        </w:rPr>
        <w:t>Reģ.nr. 90010248231; Smilšu ielā 1-512, Rīgā, LV-1919</w:t>
      </w:r>
    </w:p>
    <w:p w14:paraId="1ADD8EEC" w14:textId="7481D1B9" w:rsidR="0000638B" w:rsidRPr="00A353B2" w:rsidRDefault="0000638B" w:rsidP="00622307">
      <w:pPr>
        <w:spacing w:line="198" w:lineRule="exact"/>
        <w:jc w:val="center"/>
        <w:rPr>
          <w:rFonts w:ascii="Minion Pro" w:hAnsi="Minion Pro" w:cs="Minion Pro"/>
          <w:lang w:val="lv-LV"/>
        </w:rPr>
      </w:pPr>
      <w:r w:rsidRPr="00A353B2">
        <w:rPr>
          <w:rFonts w:ascii="Franklin Gothic Book" w:hAnsi="Franklin Gothic Book" w:cs="Franklin Gothic"/>
          <w:sz w:val="15"/>
          <w:szCs w:val="15"/>
          <w:lang w:val="lv-LV"/>
        </w:rPr>
        <w:t>tālrunis: (+371) 6708 3650; e-pasts: info@fdp.gov.lv; mājaslapa: http://fdp.gov.lv</w:t>
      </w:r>
    </w:p>
    <w:p w14:paraId="1ADD8EED" w14:textId="77777777" w:rsidR="002E5848" w:rsidRPr="00A353B2" w:rsidRDefault="002E5848" w:rsidP="00B06231">
      <w:pPr>
        <w:jc w:val="both"/>
        <w:rPr>
          <w:lang w:val="lv-LV"/>
        </w:rPr>
      </w:pPr>
    </w:p>
    <w:p w14:paraId="375771F6" w14:textId="77777777" w:rsidR="00C25A27" w:rsidRDefault="00C25A27" w:rsidP="00622307">
      <w:pPr>
        <w:jc w:val="right"/>
        <w:rPr>
          <w:sz w:val="24"/>
          <w:lang w:val="lv-LV"/>
        </w:rPr>
      </w:pPr>
    </w:p>
    <w:p w14:paraId="1ADD8EF2" w14:textId="1B37662C" w:rsidR="0000638B" w:rsidRPr="00A353B2" w:rsidRDefault="004F23DE" w:rsidP="00622307">
      <w:pPr>
        <w:jc w:val="right"/>
        <w:rPr>
          <w:sz w:val="24"/>
          <w:lang w:val="lv-LV"/>
        </w:rPr>
      </w:pPr>
      <w:r w:rsidRPr="00A353B2">
        <w:rPr>
          <w:sz w:val="24"/>
          <w:lang w:val="lv-LV"/>
        </w:rPr>
        <w:t>Pieņemts</w:t>
      </w:r>
    </w:p>
    <w:p w14:paraId="0D1812D0" w14:textId="77777777" w:rsidR="004F23DE" w:rsidRPr="00A353B2" w:rsidRDefault="004F23DE" w:rsidP="00622307">
      <w:pPr>
        <w:jc w:val="right"/>
        <w:rPr>
          <w:sz w:val="24"/>
          <w:lang w:val="lv-LV"/>
        </w:rPr>
      </w:pPr>
      <w:r w:rsidRPr="00A353B2">
        <w:rPr>
          <w:sz w:val="24"/>
          <w:lang w:val="lv-LV"/>
        </w:rPr>
        <w:t xml:space="preserve">Fiskālās disciplīnas </w:t>
      </w:r>
    </w:p>
    <w:p w14:paraId="1ADD8EF3" w14:textId="379F2CEC" w:rsidR="0000638B" w:rsidRPr="00A353B2" w:rsidRDefault="004F23DE" w:rsidP="00622307">
      <w:pPr>
        <w:jc w:val="right"/>
        <w:rPr>
          <w:sz w:val="24"/>
          <w:lang w:val="lv-LV"/>
        </w:rPr>
      </w:pPr>
      <w:r w:rsidRPr="00A353B2">
        <w:rPr>
          <w:sz w:val="24"/>
          <w:lang w:val="lv-LV"/>
        </w:rPr>
        <w:t>padomes sēdē Nr.</w:t>
      </w:r>
      <w:r w:rsidR="00DD4D39">
        <w:rPr>
          <w:sz w:val="24"/>
          <w:lang w:val="lv-LV"/>
        </w:rPr>
        <w:t xml:space="preserve"> </w:t>
      </w:r>
      <w:r w:rsidR="0015346A">
        <w:rPr>
          <w:sz w:val="24"/>
          <w:lang w:val="lv-LV"/>
        </w:rPr>
        <w:t>4</w:t>
      </w:r>
      <w:r w:rsidRPr="00A353B2">
        <w:rPr>
          <w:sz w:val="24"/>
          <w:lang w:val="lv-LV"/>
        </w:rPr>
        <w:t>(</w:t>
      </w:r>
      <w:r w:rsidR="0015346A">
        <w:rPr>
          <w:sz w:val="24"/>
          <w:lang w:val="lv-LV"/>
        </w:rPr>
        <w:t>30</w:t>
      </w:r>
      <w:r w:rsidRPr="00A353B2">
        <w:rPr>
          <w:sz w:val="24"/>
          <w:lang w:val="lv-LV"/>
        </w:rPr>
        <w:t>)</w:t>
      </w:r>
    </w:p>
    <w:p w14:paraId="4A9F6DA1" w14:textId="671B1098" w:rsidR="004F23DE" w:rsidRPr="00A353B2" w:rsidRDefault="00C25A27" w:rsidP="00622307">
      <w:pPr>
        <w:jc w:val="right"/>
        <w:rPr>
          <w:sz w:val="24"/>
          <w:lang w:val="lv-LV"/>
        </w:rPr>
      </w:pPr>
      <w:r>
        <w:rPr>
          <w:sz w:val="24"/>
          <w:lang w:val="lv-LV"/>
        </w:rPr>
        <w:t>2018</w:t>
      </w:r>
      <w:r w:rsidR="004F23DE" w:rsidRPr="00A353B2">
        <w:rPr>
          <w:sz w:val="24"/>
          <w:lang w:val="lv-LV"/>
        </w:rPr>
        <w:t>.</w:t>
      </w:r>
      <w:r w:rsidR="008867B5">
        <w:rPr>
          <w:sz w:val="24"/>
          <w:lang w:val="lv-LV"/>
        </w:rPr>
        <w:t xml:space="preserve"> </w:t>
      </w:r>
      <w:r w:rsidR="004F23DE" w:rsidRPr="00A353B2">
        <w:rPr>
          <w:sz w:val="24"/>
          <w:lang w:val="lv-LV"/>
        </w:rPr>
        <w:t xml:space="preserve">gada </w:t>
      </w:r>
      <w:r w:rsidR="0015346A">
        <w:rPr>
          <w:sz w:val="24"/>
          <w:lang w:val="lv-LV"/>
        </w:rPr>
        <w:t>20</w:t>
      </w:r>
      <w:r w:rsidR="009C12AC" w:rsidRPr="00A353B2">
        <w:rPr>
          <w:sz w:val="24"/>
          <w:lang w:val="lv-LV"/>
        </w:rPr>
        <w:t>.</w:t>
      </w:r>
      <w:r w:rsidR="008867B5">
        <w:rPr>
          <w:sz w:val="24"/>
          <w:lang w:val="lv-LV"/>
        </w:rPr>
        <w:t xml:space="preserve"> </w:t>
      </w:r>
      <w:r>
        <w:rPr>
          <w:sz w:val="24"/>
          <w:lang w:val="lv-LV"/>
        </w:rPr>
        <w:t>septembrī</w:t>
      </w:r>
    </w:p>
    <w:p w14:paraId="1ADD8EF4" w14:textId="2301A12F" w:rsidR="004F23DE" w:rsidRPr="00A353B2" w:rsidRDefault="004F23DE" w:rsidP="00622307">
      <w:pPr>
        <w:jc w:val="right"/>
        <w:rPr>
          <w:sz w:val="24"/>
          <w:lang w:val="lv-LV"/>
        </w:rPr>
      </w:pPr>
      <w:r w:rsidRPr="00A353B2">
        <w:rPr>
          <w:sz w:val="24"/>
          <w:lang w:val="lv-LV"/>
        </w:rPr>
        <w:t>Protokols Nr.</w:t>
      </w:r>
      <w:r w:rsidR="00DD4D39">
        <w:rPr>
          <w:sz w:val="24"/>
          <w:lang w:val="lv-LV"/>
        </w:rPr>
        <w:t xml:space="preserve"> </w:t>
      </w:r>
      <w:r w:rsidR="0015346A">
        <w:rPr>
          <w:sz w:val="24"/>
          <w:lang w:val="lv-LV"/>
        </w:rPr>
        <w:t>4</w:t>
      </w:r>
      <w:r w:rsidR="002046BE" w:rsidRPr="00A353B2">
        <w:rPr>
          <w:sz w:val="24"/>
          <w:lang w:val="lv-LV"/>
        </w:rPr>
        <w:t xml:space="preserve">, </w:t>
      </w:r>
      <w:r w:rsidR="00B64063">
        <w:rPr>
          <w:sz w:val="24"/>
          <w:lang w:val="lv-LV"/>
        </w:rPr>
        <w:t>4</w:t>
      </w:r>
      <w:r w:rsidR="00940402" w:rsidRPr="00A353B2">
        <w:rPr>
          <w:sz w:val="24"/>
          <w:lang w:val="lv-LV"/>
        </w:rPr>
        <w:t>.</w:t>
      </w:r>
      <w:r w:rsidR="00B64063">
        <w:rPr>
          <w:sz w:val="24"/>
          <w:lang w:val="lv-LV"/>
        </w:rPr>
        <w:t>1</w:t>
      </w:r>
      <w:r w:rsidR="002046BE" w:rsidRPr="00A353B2">
        <w:rPr>
          <w:sz w:val="24"/>
          <w:lang w:val="lv-LV"/>
        </w:rPr>
        <w:t>§</w:t>
      </w:r>
    </w:p>
    <w:p w14:paraId="1ADD8EF7" w14:textId="77777777" w:rsidR="00264577" w:rsidRPr="00A353B2" w:rsidRDefault="00264577" w:rsidP="00B06231">
      <w:pPr>
        <w:jc w:val="both"/>
        <w:rPr>
          <w:lang w:val="lv-LV"/>
        </w:rPr>
      </w:pPr>
    </w:p>
    <w:p w14:paraId="0CB53D21" w14:textId="77777777" w:rsidR="00041E3F" w:rsidRPr="00A353B2" w:rsidRDefault="00041E3F" w:rsidP="00041E3F">
      <w:pPr>
        <w:jc w:val="right"/>
        <w:rPr>
          <w:lang w:val="lv-LV"/>
        </w:rPr>
      </w:pPr>
    </w:p>
    <w:p w14:paraId="5248B233" w14:textId="77777777" w:rsidR="001641DB" w:rsidRPr="00A353B2" w:rsidRDefault="001641DB" w:rsidP="00B06231">
      <w:pPr>
        <w:jc w:val="both"/>
        <w:rPr>
          <w:lang w:val="lv-LV"/>
        </w:rPr>
      </w:pPr>
    </w:p>
    <w:p w14:paraId="1ADD8EF8" w14:textId="77777777" w:rsidR="00264577" w:rsidRPr="00A353B2" w:rsidRDefault="00264577" w:rsidP="00B06231">
      <w:pPr>
        <w:jc w:val="both"/>
        <w:rPr>
          <w:lang w:val="lv-LV"/>
        </w:rPr>
      </w:pPr>
    </w:p>
    <w:p w14:paraId="1ADD8EF9" w14:textId="47D3553E" w:rsidR="00264577" w:rsidRDefault="00264577" w:rsidP="00B06231">
      <w:pPr>
        <w:jc w:val="both"/>
        <w:rPr>
          <w:lang w:val="lv-LV"/>
        </w:rPr>
      </w:pPr>
    </w:p>
    <w:p w14:paraId="117A1879" w14:textId="77777777" w:rsidR="007B6E4F" w:rsidRPr="00A353B2" w:rsidRDefault="007B6E4F" w:rsidP="00B06231">
      <w:pPr>
        <w:jc w:val="both"/>
        <w:rPr>
          <w:lang w:val="lv-LV"/>
        </w:rPr>
      </w:pPr>
    </w:p>
    <w:p w14:paraId="105E5645" w14:textId="77777777" w:rsidR="005E1F8B" w:rsidRPr="00A353B2" w:rsidRDefault="005E1F8B" w:rsidP="00B06231">
      <w:pPr>
        <w:jc w:val="both"/>
        <w:rPr>
          <w:lang w:val="lv-LV"/>
        </w:rPr>
      </w:pPr>
    </w:p>
    <w:p w14:paraId="45F1AFCD" w14:textId="0DA6F5FA" w:rsidR="009C12AC" w:rsidRPr="00A353B2" w:rsidRDefault="002046BE" w:rsidP="00622307">
      <w:pPr>
        <w:jc w:val="center"/>
        <w:rPr>
          <w:color w:val="1F4E79" w:themeColor="accent1" w:themeShade="80"/>
          <w:sz w:val="32"/>
          <w:szCs w:val="32"/>
          <w:lang w:val="lv-LV"/>
        </w:rPr>
      </w:pPr>
      <w:r w:rsidRPr="00A353B2">
        <w:rPr>
          <w:color w:val="1F4E79" w:themeColor="accent1" w:themeShade="80"/>
          <w:sz w:val="32"/>
          <w:szCs w:val="32"/>
          <w:lang w:val="lv-LV"/>
        </w:rPr>
        <w:t xml:space="preserve">FISKĀLĀS DISCIPLĪNAS </w:t>
      </w:r>
      <w:r w:rsidR="009C12AC" w:rsidRPr="00A353B2">
        <w:rPr>
          <w:color w:val="1F4E79" w:themeColor="accent1" w:themeShade="80"/>
          <w:sz w:val="32"/>
          <w:szCs w:val="32"/>
          <w:lang w:val="lv-LV"/>
        </w:rPr>
        <w:t xml:space="preserve">PADOMES </w:t>
      </w:r>
      <w:r w:rsidR="00A15276">
        <w:rPr>
          <w:color w:val="1F4E79" w:themeColor="accent1" w:themeShade="80"/>
          <w:sz w:val="32"/>
          <w:szCs w:val="32"/>
          <w:lang w:val="lv-LV"/>
        </w:rPr>
        <w:t xml:space="preserve">DARBĪBAS </w:t>
      </w:r>
      <w:r w:rsidR="009C12AC" w:rsidRPr="00A353B2">
        <w:rPr>
          <w:color w:val="1F4E79" w:themeColor="accent1" w:themeShade="80"/>
          <w:sz w:val="32"/>
          <w:szCs w:val="32"/>
          <w:lang w:val="lv-LV"/>
        </w:rPr>
        <w:t>STRATĒĢIJA</w:t>
      </w:r>
    </w:p>
    <w:p w14:paraId="1ADD8EFA" w14:textId="313BECA9" w:rsidR="00264577" w:rsidRPr="00A353B2" w:rsidRDefault="00C25A27" w:rsidP="00622307">
      <w:pPr>
        <w:jc w:val="center"/>
        <w:rPr>
          <w:color w:val="1F4E79" w:themeColor="accent1" w:themeShade="80"/>
          <w:sz w:val="32"/>
          <w:szCs w:val="32"/>
          <w:lang w:val="lv-LV"/>
        </w:rPr>
      </w:pPr>
      <w:r>
        <w:rPr>
          <w:color w:val="1F4E79" w:themeColor="accent1" w:themeShade="80"/>
          <w:sz w:val="32"/>
          <w:szCs w:val="32"/>
          <w:lang w:val="lv-LV"/>
        </w:rPr>
        <w:t>2019</w:t>
      </w:r>
      <w:r w:rsidR="009C12AC" w:rsidRPr="00A353B2">
        <w:rPr>
          <w:color w:val="1F4E79" w:themeColor="accent1" w:themeShade="80"/>
          <w:sz w:val="32"/>
          <w:szCs w:val="32"/>
          <w:lang w:val="lv-LV"/>
        </w:rPr>
        <w:t>.-20</w:t>
      </w:r>
      <w:r>
        <w:rPr>
          <w:color w:val="1F4E79" w:themeColor="accent1" w:themeShade="80"/>
          <w:sz w:val="32"/>
          <w:szCs w:val="32"/>
          <w:lang w:val="lv-LV"/>
        </w:rPr>
        <w:t>21</w:t>
      </w:r>
      <w:r w:rsidR="009C12AC" w:rsidRPr="00A353B2">
        <w:rPr>
          <w:color w:val="1F4E79" w:themeColor="accent1" w:themeShade="80"/>
          <w:sz w:val="32"/>
          <w:szCs w:val="32"/>
          <w:lang w:val="lv-LV"/>
        </w:rPr>
        <w:t>. GADAM</w:t>
      </w:r>
    </w:p>
    <w:p w14:paraId="1ADD8EFB" w14:textId="1FED82CD" w:rsidR="00264577" w:rsidRPr="00A353B2" w:rsidRDefault="00264577" w:rsidP="00CA51EE">
      <w:pPr>
        <w:jc w:val="center"/>
        <w:rPr>
          <w:i/>
          <w:color w:val="1F4E79" w:themeColor="accent1" w:themeShade="80"/>
          <w:sz w:val="24"/>
          <w:szCs w:val="32"/>
          <w:lang w:val="lv-LV"/>
        </w:rPr>
      </w:pPr>
    </w:p>
    <w:p w14:paraId="1ADD8EFC" w14:textId="77777777" w:rsidR="00264577" w:rsidRPr="00A353B2" w:rsidRDefault="00264577" w:rsidP="00B06231">
      <w:pPr>
        <w:jc w:val="both"/>
        <w:rPr>
          <w:color w:val="1F4E79" w:themeColor="accent1" w:themeShade="80"/>
          <w:sz w:val="32"/>
          <w:szCs w:val="32"/>
          <w:lang w:val="lv-LV"/>
        </w:rPr>
      </w:pPr>
    </w:p>
    <w:p w14:paraId="1ADD8EFD" w14:textId="77777777" w:rsidR="00264577" w:rsidRPr="00A353B2" w:rsidRDefault="00264577" w:rsidP="00B06231">
      <w:pPr>
        <w:jc w:val="both"/>
        <w:rPr>
          <w:color w:val="1F4E79" w:themeColor="accent1" w:themeShade="80"/>
          <w:sz w:val="32"/>
          <w:szCs w:val="32"/>
          <w:lang w:val="lv-LV"/>
        </w:rPr>
      </w:pPr>
    </w:p>
    <w:p w14:paraId="1ADD8EFE" w14:textId="77777777" w:rsidR="00264577" w:rsidRPr="00A353B2" w:rsidRDefault="00264577" w:rsidP="00B06231">
      <w:pPr>
        <w:jc w:val="both"/>
        <w:rPr>
          <w:color w:val="1F4E79" w:themeColor="accent1" w:themeShade="80"/>
          <w:sz w:val="32"/>
          <w:szCs w:val="32"/>
          <w:lang w:val="lv-LV"/>
        </w:rPr>
      </w:pPr>
    </w:p>
    <w:p w14:paraId="1ADD8EFF" w14:textId="77777777" w:rsidR="00264577" w:rsidRPr="00A353B2" w:rsidRDefault="00264577" w:rsidP="00B06231">
      <w:pPr>
        <w:jc w:val="both"/>
        <w:rPr>
          <w:color w:val="1F4E79" w:themeColor="accent1" w:themeShade="80"/>
          <w:sz w:val="32"/>
          <w:szCs w:val="32"/>
          <w:lang w:val="lv-LV"/>
        </w:rPr>
      </w:pPr>
    </w:p>
    <w:p w14:paraId="1ADD8F00" w14:textId="77777777" w:rsidR="00264577" w:rsidRPr="00A353B2" w:rsidRDefault="00264577" w:rsidP="00B06231">
      <w:pPr>
        <w:jc w:val="both"/>
        <w:rPr>
          <w:color w:val="1F4E79" w:themeColor="accent1" w:themeShade="80"/>
          <w:sz w:val="32"/>
          <w:szCs w:val="32"/>
          <w:lang w:val="lv-LV"/>
        </w:rPr>
      </w:pPr>
    </w:p>
    <w:p w14:paraId="1ADD8F06" w14:textId="12CD1795" w:rsidR="00264577" w:rsidRDefault="00264577" w:rsidP="00B06231">
      <w:pPr>
        <w:jc w:val="both"/>
        <w:rPr>
          <w:color w:val="1F4E79" w:themeColor="accent1" w:themeShade="80"/>
          <w:sz w:val="32"/>
          <w:szCs w:val="32"/>
          <w:lang w:val="lv-LV"/>
        </w:rPr>
      </w:pPr>
    </w:p>
    <w:p w14:paraId="610E6AC5" w14:textId="70D5D4CF" w:rsidR="00C25A27" w:rsidRDefault="00C25A27" w:rsidP="00B06231">
      <w:pPr>
        <w:jc w:val="both"/>
        <w:rPr>
          <w:color w:val="1F4E79" w:themeColor="accent1" w:themeShade="80"/>
          <w:sz w:val="32"/>
          <w:szCs w:val="32"/>
          <w:lang w:val="lv-LV"/>
        </w:rPr>
      </w:pPr>
    </w:p>
    <w:p w14:paraId="5651EE6D" w14:textId="6F7A4D6D" w:rsidR="00C25A27" w:rsidRDefault="00C25A27" w:rsidP="00B06231">
      <w:pPr>
        <w:jc w:val="both"/>
        <w:rPr>
          <w:color w:val="1F4E79" w:themeColor="accent1" w:themeShade="80"/>
          <w:sz w:val="32"/>
          <w:szCs w:val="32"/>
          <w:lang w:val="lv-LV"/>
        </w:rPr>
      </w:pPr>
    </w:p>
    <w:p w14:paraId="41F93733" w14:textId="3C4C1529" w:rsidR="00C25A27" w:rsidRDefault="00C25A27" w:rsidP="00B06231">
      <w:pPr>
        <w:jc w:val="both"/>
        <w:rPr>
          <w:color w:val="1F4E79" w:themeColor="accent1" w:themeShade="80"/>
          <w:sz w:val="32"/>
          <w:szCs w:val="32"/>
          <w:lang w:val="lv-LV"/>
        </w:rPr>
      </w:pPr>
    </w:p>
    <w:p w14:paraId="4DD4AB6C" w14:textId="7ECBA3FF" w:rsidR="00C25A27" w:rsidRDefault="00C25A27" w:rsidP="00B06231">
      <w:pPr>
        <w:jc w:val="both"/>
        <w:rPr>
          <w:color w:val="1F4E79" w:themeColor="accent1" w:themeShade="80"/>
          <w:sz w:val="32"/>
          <w:szCs w:val="32"/>
          <w:lang w:val="lv-LV"/>
        </w:rPr>
      </w:pPr>
    </w:p>
    <w:p w14:paraId="655F6E36" w14:textId="52157608" w:rsidR="00C25A27" w:rsidRDefault="00C25A27" w:rsidP="00B06231">
      <w:pPr>
        <w:jc w:val="both"/>
        <w:rPr>
          <w:color w:val="1F4E79" w:themeColor="accent1" w:themeShade="80"/>
          <w:sz w:val="32"/>
          <w:szCs w:val="32"/>
          <w:lang w:val="lv-LV"/>
        </w:rPr>
      </w:pPr>
    </w:p>
    <w:p w14:paraId="1C5DF743" w14:textId="77777777" w:rsidR="00C25A27" w:rsidRPr="00A353B2" w:rsidRDefault="00C25A27" w:rsidP="00B06231">
      <w:pPr>
        <w:jc w:val="both"/>
        <w:rPr>
          <w:color w:val="1F4E79" w:themeColor="accent1" w:themeShade="80"/>
          <w:sz w:val="32"/>
          <w:szCs w:val="32"/>
          <w:lang w:val="lv-LV"/>
        </w:rPr>
      </w:pPr>
    </w:p>
    <w:p w14:paraId="1ADD8F07" w14:textId="77777777" w:rsidR="00264577" w:rsidRPr="00A353B2" w:rsidRDefault="00264577" w:rsidP="00B06231">
      <w:pPr>
        <w:jc w:val="both"/>
        <w:rPr>
          <w:color w:val="1F4E79" w:themeColor="accent1" w:themeShade="80"/>
          <w:sz w:val="32"/>
          <w:szCs w:val="32"/>
          <w:lang w:val="lv-LV"/>
        </w:rPr>
      </w:pPr>
    </w:p>
    <w:p w14:paraId="1ADD8F0A" w14:textId="77777777" w:rsidR="00264577" w:rsidRPr="00A353B2" w:rsidRDefault="00264577" w:rsidP="00B06231">
      <w:pPr>
        <w:jc w:val="both"/>
        <w:rPr>
          <w:color w:val="1F4E79" w:themeColor="accent1" w:themeShade="80"/>
          <w:sz w:val="32"/>
          <w:szCs w:val="32"/>
          <w:lang w:val="lv-LV"/>
        </w:rPr>
      </w:pPr>
    </w:p>
    <w:p w14:paraId="1ADD8F0B" w14:textId="77777777" w:rsidR="00264577" w:rsidRPr="00A353B2" w:rsidRDefault="00264577" w:rsidP="00B06231">
      <w:pPr>
        <w:jc w:val="both"/>
        <w:rPr>
          <w:color w:val="1F4E79" w:themeColor="accent1" w:themeShade="80"/>
          <w:sz w:val="32"/>
          <w:szCs w:val="32"/>
          <w:lang w:val="lv-LV"/>
        </w:rPr>
      </w:pPr>
    </w:p>
    <w:p w14:paraId="1ADD8F0C" w14:textId="77777777" w:rsidR="00264577" w:rsidRPr="00A353B2" w:rsidRDefault="00264577" w:rsidP="00B06231">
      <w:pPr>
        <w:jc w:val="both"/>
        <w:rPr>
          <w:color w:val="1F4E79" w:themeColor="accent1" w:themeShade="80"/>
          <w:sz w:val="32"/>
          <w:szCs w:val="32"/>
          <w:lang w:val="lv-LV"/>
        </w:rPr>
      </w:pPr>
    </w:p>
    <w:p w14:paraId="1ADD8F0D" w14:textId="7E2733E0" w:rsidR="00264577" w:rsidRPr="00A353B2" w:rsidRDefault="00264577" w:rsidP="00622307">
      <w:pPr>
        <w:jc w:val="center"/>
        <w:rPr>
          <w:sz w:val="24"/>
          <w:lang w:val="lv-LV"/>
        </w:rPr>
      </w:pPr>
      <w:r w:rsidRPr="00A353B2">
        <w:rPr>
          <w:sz w:val="24"/>
          <w:lang w:val="lv-LV"/>
        </w:rPr>
        <w:t>Rīga, 201</w:t>
      </w:r>
      <w:r w:rsidR="007B6E4F">
        <w:rPr>
          <w:sz w:val="24"/>
          <w:lang w:val="lv-LV"/>
        </w:rPr>
        <w:t>8</w:t>
      </w:r>
    </w:p>
    <w:sdt>
      <w:sdtPr>
        <w:rPr>
          <w:rFonts w:ascii="Times New Roman" w:eastAsia="Times New Roman" w:hAnsi="Times New Roman" w:cs="Times New Roman"/>
          <w:b w:val="0"/>
          <w:color w:val="auto"/>
          <w:sz w:val="22"/>
          <w:szCs w:val="24"/>
          <w:lang w:val="en-GB"/>
        </w:rPr>
        <w:id w:val="-1486151856"/>
        <w:docPartObj>
          <w:docPartGallery w:val="Table of Contents"/>
          <w:docPartUnique/>
        </w:docPartObj>
      </w:sdtPr>
      <w:sdtEndPr>
        <w:rPr>
          <w:lang w:val="lv-LV"/>
        </w:rPr>
      </w:sdtEndPr>
      <w:sdtContent>
        <w:p w14:paraId="1ADD8F0F" w14:textId="2C28A540" w:rsidR="008A66DD" w:rsidRPr="00A353B2" w:rsidRDefault="005E1F8B" w:rsidP="001641DB">
          <w:pPr>
            <w:pStyle w:val="TOCHeading"/>
          </w:pPr>
          <w:r w:rsidRPr="00A353B2">
            <w:t>Saturs</w:t>
          </w:r>
        </w:p>
        <w:p w14:paraId="7A49022B" w14:textId="3F8B5D0B" w:rsidR="00DE7FB9" w:rsidRPr="00A353B2" w:rsidRDefault="00DE7FB9" w:rsidP="00B06231">
          <w:pPr>
            <w:jc w:val="both"/>
            <w:rPr>
              <w:lang w:val="lv-LV"/>
            </w:rPr>
          </w:pPr>
        </w:p>
        <w:p w14:paraId="6B9B82F6" w14:textId="71C4EA23" w:rsidR="009C5A30" w:rsidRDefault="008A66DD">
          <w:pPr>
            <w:pStyle w:val="TOC1"/>
            <w:tabs>
              <w:tab w:val="right" w:leader="dot" w:pos="9060"/>
            </w:tabs>
            <w:rPr>
              <w:rFonts w:asciiTheme="minorHAnsi" w:eastAsiaTheme="minorEastAsia" w:hAnsiTheme="minorHAnsi" w:cstheme="minorBidi"/>
              <w:noProof/>
              <w:szCs w:val="22"/>
              <w:lang w:val="lv-LV" w:eastAsia="lv-LV"/>
            </w:rPr>
          </w:pPr>
          <w:r w:rsidRPr="00A353B2">
            <w:rPr>
              <w:lang w:val="lv-LV"/>
            </w:rPr>
            <w:fldChar w:fldCharType="begin"/>
          </w:r>
          <w:r w:rsidRPr="00A353B2">
            <w:instrText xml:space="preserve"> TOC \o "1-3" \h \z \u </w:instrText>
          </w:r>
          <w:r w:rsidRPr="00A353B2">
            <w:rPr>
              <w:lang w:val="lv-LV"/>
            </w:rPr>
            <w:fldChar w:fldCharType="separate"/>
          </w:r>
          <w:hyperlink w:anchor="_Toc524979109" w:history="1">
            <w:r w:rsidR="009C5A30" w:rsidRPr="007B1795">
              <w:rPr>
                <w:rStyle w:val="Hyperlink"/>
                <w:noProof/>
                <w:lang w:val="lv-LV"/>
              </w:rPr>
              <w:t>Ievads</w:t>
            </w:r>
            <w:r w:rsidR="009C5A30">
              <w:rPr>
                <w:noProof/>
                <w:webHidden/>
              </w:rPr>
              <w:tab/>
            </w:r>
            <w:r w:rsidR="009C5A30">
              <w:rPr>
                <w:noProof/>
                <w:webHidden/>
              </w:rPr>
              <w:fldChar w:fldCharType="begin"/>
            </w:r>
            <w:r w:rsidR="009C5A30">
              <w:rPr>
                <w:noProof/>
                <w:webHidden/>
              </w:rPr>
              <w:instrText xml:space="preserve"> PAGEREF _Toc524979109 \h </w:instrText>
            </w:r>
            <w:r w:rsidR="009C5A30">
              <w:rPr>
                <w:noProof/>
                <w:webHidden/>
              </w:rPr>
            </w:r>
            <w:r w:rsidR="009C5A30">
              <w:rPr>
                <w:noProof/>
                <w:webHidden/>
              </w:rPr>
              <w:fldChar w:fldCharType="separate"/>
            </w:r>
            <w:r w:rsidR="00B64063">
              <w:rPr>
                <w:noProof/>
                <w:webHidden/>
              </w:rPr>
              <w:t>3</w:t>
            </w:r>
            <w:r w:rsidR="009C5A30">
              <w:rPr>
                <w:noProof/>
                <w:webHidden/>
              </w:rPr>
              <w:fldChar w:fldCharType="end"/>
            </w:r>
          </w:hyperlink>
        </w:p>
        <w:p w14:paraId="47FC0943" w14:textId="36AECE88"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10" w:history="1">
            <w:r w:rsidR="009C5A30" w:rsidRPr="007B1795">
              <w:rPr>
                <w:rStyle w:val="Hyperlink"/>
                <w:noProof/>
                <w:lang w:val="lv-LV"/>
              </w:rPr>
              <w:t>Saīsinājumi</w:t>
            </w:r>
            <w:r w:rsidR="009C5A30">
              <w:rPr>
                <w:noProof/>
                <w:webHidden/>
              </w:rPr>
              <w:tab/>
            </w:r>
            <w:r w:rsidR="009C5A30">
              <w:rPr>
                <w:noProof/>
                <w:webHidden/>
              </w:rPr>
              <w:fldChar w:fldCharType="begin"/>
            </w:r>
            <w:r w:rsidR="009C5A30">
              <w:rPr>
                <w:noProof/>
                <w:webHidden/>
              </w:rPr>
              <w:instrText xml:space="preserve"> PAGEREF _Toc524979110 \h </w:instrText>
            </w:r>
            <w:r w:rsidR="009C5A30">
              <w:rPr>
                <w:noProof/>
                <w:webHidden/>
              </w:rPr>
            </w:r>
            <w:r w:rsidR="009C5A30">
              <w:rPr>
                <w:noProof/>
                <w:webHidden/>
              </w:rPr>
              <w:fldChar w:fldCharType="separate"/>
            </w:r>
            <w:r w:rsidR="00B64063">
              <w:rPr>
                <w:noProof/>
                <w:webHidden/>
              </w:rPr>
              <w:t>4</w:t>
            </w:r>
            <w:r w:rsidR="009C5A30">
              <w:rPr>
                <w:noProof/>
                <w:webHidden/>
              </w:rPr>
              <w:fldChar w:fldCharType="end"/>
            </w:r>
          </w:hyperlink>
        </w:p>
        <w:p w14:paraId="2AFC1D7E" w14:textId="121E4822"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11" w:history="1">
            <w:r w:rsidR="009C5A30" w:rsidRPr="007B1795">
              <w:rPr>
                <w:rStyle w:val="Hyperlink"/>
                <w:noProof/>
                <w:lang w:val="lv-LV"/>
              </w:rPr>
              <w:t>1. Padomes vīzija, misija, vērtības un prioritātes</w:t>
            </w:r>
            <w:r w:rsidR="009C5A30">
              <w:rPr>
                <w:noProof/>
                <w:webHidden/>
              </w:rPr>
              <w:tab/>
            </w:r>
            <w:r w:rsidR="009C5A30">
              <w:rPr>
                <w:noProof/>
                <w:webHidden/>
              </w:rPr>
              <w:fldChar w:fldCharType="begin"/>
            </w:r>
            <w:r w:rsidR="009C5A30">
              <w:rPr>
                <w:noProof/>
                <w:webHidden/>
              </w:rPr>
              <w:instrText xml:space="preserve"> PAGEREF _Toc524979111 \h </w:instrText>
            </w:r>
            <w:r w:rsidR="009C5A30">
              <w:rPr>
                <w:noProof/>
                <w:webHidden/>
              </w:rPr>
            </w:r>
            <w:r w:rsidR="009C5A30">
              <w:rPr>
                <w:noProof/>
                <w:webHidden/>
              </w:rPr>
              <w:fldChar w:fldCharType="separate"/>
            </w:r>
            <w:r w:rsidR="00B64063">
              <w:rPr>
                <w:noProof/>
                <w:webHidden/>
              </w:rPr>
              <w:t>5</w:t>
            </w:r>
            <w:r w:rsidR="009C5A30">
              <w:rPr>
                <w:noProof/>
                <w:webHidden/>
              </w:rPr>
              <w:fldChar w:fldCharType="end"/>
            </w:r>
          </w:hyperlink>
        </w:p>
        <w:p w14:paraId="25042F8F" w14:textId="63FE434E"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12" w:history="1">
            <w:r w:rsidR="009C5A30" w:rsidRPr="007B1795">
              <w:rPr>
                <w:rStyle w:val="Hyperlink"/>
                <w:noProof/>
                <w:lang w:val="lv-LV"/>
              </w:rPr>
              <w:t>2. Padomes atbildības jomas</w:t>
            </w:r>
            <w:r w:rsidR="009C5A30">
              <w:rPr>
                <w:noProof/>
                <w:webHidden/>
              </w:rPr>
              <w:tab/>
            </w:r>
            <w:r w:rsidR="009C5A30">
              <w:rPr>
                <w:noProof/>
                <w:webHidden/>
              </w:rPr>
              <w:fldChar w:fldCharType="begin"/>
            </w:r>
            <w:r w:rsidR="009C5A30">
              <w:rPr>
                <w:noProof/>
                <w:webHidden/>
              </w:rPr>
              <w:instrText xml:space="preserve"> PAGEREF _Toc524979112 \h </w:instrText>
            </w:r>
            <w:r w:rsidR="009C5A30">
              <w:rPr>
                <w:noProof/>
                <w:webHidden/>
              </w:rPr>
            </w:r>
            <w:r w:rsidR="009C5A30">
              <w:rPr>
                <w:noProof/>
                <w:webHidden/>
              </w:rPr>
              <w:fldChar w:fldCharType="separate"/>
            </w:r>
            <w:r w:rsidR="00B64063">
              <w:rPr>
                <w:noProof/>
                <w:webHidden/>
              </w:rPr>
              <w:t>6</w:t>
            </w:r>
            <w:r w:rsidR="009C5A30">
              <w:rPr>
                <w:noProof/>
                <w:webHidden/>
              </w:rPr>
              <w:fldChar w:fldCharType="end"/>
            </w:r>
          </w:hyperlink>
        </w:p>
        <w:p w14:paraId="2CA1510D" w14:textId="4F00881B"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13" w:history="1">
            <w:r w:rsidR="009C5A30" w:rsidRPr="007B1795">
              <w:rPr>
                <w:rStyle w:val="Hyperlink"/>
                <w:noProof/>
                <w:lang w:val="lv-LV"/>
              </w:rPr>
              <w:t>3. Padomes sadarbība</w:t>
            </w:r>
            <w:r w:rsidR="009C5A30">
              <w:rPr>
                <w:noProof/>
                <w:webHidden/>
              </w:rPr>
              <w:tab/>
            </w:r>
            <w:r w:rsidR="009C5A30">
              <w:rPr>
                <w:noProof/>
                <w:webHidden/>
              </w:rPr>
              <w:fldChar w:fldCharType="begin"/>
            </w:r>
            <w:r w:rsidR="009C5A30">
              <w:rPr>
                <w:noProof/>
                <w:webHidden/>
              </w:rPr>
              <w:instrText xml:space="preserve"> PAGEREF _Toc524979113 \h </w:instrText>
            </w:r>
            <w:r w:rsidR="009C5A30">
              <w:rPr>
                <w:noProof/>
                <w:webHidden/>
              </w:rPr>
            </w:r>
            <w:r w:rsidR="009C5A30">
              <w:rPr>
                <w:noProof/>
                <w:webHidden/>
              </w:rPr>
              <w:fldChar w:fldCharType="separate"/>
            </w:r>
            <w:r w:rsidR="00B64063">
              <w:rPr>
                <w:noProof/>
                <w:webHidden/>
              </w:rPr>
              <w:t>7</w:t>
            </w:r>
            <w:r w:rsidR="009C5A30">
              <w:rPr>
                <w:noProof/>
                <w:webHidden/>
              </w:rPr>
              <w:fldChar w:fldCharType="end"/>
            </w:r>
          </w:hyperlink>
        </w:p>
        <w:p w14:paraId="43AF19DE" w14:textId="558FB12F"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14" w:history="1">
            <w:r w:rsidR="009C5A30" w:rsidRPr="007B1795">
              <w:rPr>
                <w:rStyle w:val="Hyperlink"/>
                <w:noProof/>
                <w:lang w:val="lv-LV"/>
              </w:rPr>
              <w:t>3.1. Sadarbība Latvijā</w:t>
            </w:r>
            <w:r w:rsidR="009C5A30">
              <w:rPr>
                <w:noProof/>
                <w:webHidden/>
              </w:rPr>
              <w:tab/>
            </w:r>
            <w:r w:rsidR="009C5A30">
              <w:rPr>
                <w:noProof/>
                <w:webHidden/>
              </w:rPr>
              <w:fldChar w:fldCharType="begin"/>
            </w:r>
            <w:r w:rsidR="009C5A30">
              <w:rPr>
                <w:noProof/>
                <w:webHidden/>
              </w:rPr>
              <w:instrText xml:space="preserve"> PAGEREF _Toc524979114 \h </w:instrText>
            </w:r>
            <w:r w:rsidR="009C5A30">
              <w:rPr>
                <w:noProof/>
                <w:webHidden/>
              </w:rPr>
            </w:r>
            <w:r w:rsidR="009C5A30">
              <w:rPr>
                <w:noProof/>
                <w:webHidden/>
              </w:rPr>
              <w:fldChar w:fldCharType="separate"/>
            </w:r>
            <w:r w:rsidR="00B64063">
              <w:rPr>
                <w:noProof/>
                <w:webHidden/>
              </w:rPr>
              <w:t>7</w:t>
            </w:r>
            <w:r w:rsidR="009C5A30">
              <w:rPr>
                <w:noProof/>
                <w:webHidden/>
              </w:rPr>
              <w:fldChar w:fldCharType="end"/>
            </w:r>
          </w:hyperlink>
        </w:p>
        <w:p w14:paraId="2F8031B1" w14:textId="3895661C"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15" w:history="1">
            <w:r w:rsidR="009C5A30" w:rsidRPr="007B1795">
              <w:rPr>
                <w:rStyle w:val="Hyperlink"/>
                <w:noProof/>
                <w:lang w:val="lv-LV"/>
              </w:rPr>
              <w:t>3.2. Starptautiskā sadarbība</w:t>
            </w:r>
            <w:r w:rsidR="009C5A30">
              <w:rPr>
                <w:noProof/>
                <w:webHidden/>
              </w:rPr>
              <w:tab/>
            </w:r>
            <w:r w:rsidR="009C5A30">
              <w:rPr>
                <w:noProof/>
                <w:webHidden/>
              </w:rPr>
              <w:fldChar w:fldCharType="begin"/>
            </w:r>
            <w:r w:rsidR="009C5A30">
              <w:rPr>
                <w:noProof/>
                <w:webHidden/>
              </w:rPr>
              <w:instrText xml:space="preserve"> PAGEREF _Toc524979115 \h </w:instrText>
            </w:r>
            <w:r w:rsidR="009C5A30">
              <w:rPr>
                <w:noProof/>
                <w:webHidden/>
              </w:rPr>
            </w:r>
            <w:r w:rsidR="009C5A30">
              <w:rPr>
                <w:noProof/>
                <w:webHidden/>
              </w:rPr>
              <w:fldChar w:fldCharType="separate"/>
            </w:r>
            <w:r w:rsidR="00B64063">
              <w:rPr>
                <w:noProof/>
                <w:webHidden/>
              </w:rPr>
              <w:t>7</w:t>
            </w:r>
            <w:r w:rsidR="009C5A30">
              <w:rPr>
                <w:noProof/>
                <w:webHidden/>
              </w:rPr>
              <w:fldChar w:fldCharType="end"/>
            </w:r>
          </w:hyperlink>
        </w:p>
        <w:p w14:paraId="63FF172F" w14:textId="4BDB342D"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16" w:history="1">
            <w:r w:rsidR="009C5A30" w:rsidRPr="007B1795">
              <w:rPr>
                <w:rStyle w:val="Hyperlink"/>
                <w:noProof/>
                <w:lang w:val="lv-LV"/>
              </w:rPr>
              <w:t>4. Padomes funkcijas citu valstu NFI kontekstā</w:t>
            </w:r>
            <w:r w:rsidR="009C5A30">
              <w:rPr>
                <w:noProof/>
                <w:webHidden/>
              </w:rPr>
              <w:tab/>
            </w:r>
            <w:r w:rsidR="009C5A30">
              <w:rPr>
                <w:noProof/>
                <w:webHidden/>
              </w:rPr>
              <w:fldChar w:fldCharType="begin"/>
            </w:r>
            <w:r w:rsidR="009C5A30">
              <w:rPr>
                <w:noProof/>
                <w:webHidden/>
              </w:rPr>
              <w:instrText xml:space="preserve"> PAGEREF _Toc524979116 \h </w:instrText>
            </w:r>
            <w:r w:rsidR="009C5A30">
              <w:rPr>
                <w:noProof/>
                <w:webHidden/>
              </w:rPr>
            </w:r>
            <w:r w:rsidR="009C5A30">
              <w:rPr>
                <w:noProof/>
                <w:webHidden/>
              </w:rPr>
              <w:fldChar w:fldCharType="separate"/>
            </w:r>
            <w:r w:rsidR="00B64063">
              <w:rPr>
                <w:noProof/>
                <w:webHidden/>
              </w:rPr>
              <w:t>8</w:t>
            </w:r>
            <w:r w:rsidR="009C5A30">
              <w:rPr>
                <w:noProof/>
                <w:webHidden/>
              </w:rPr>
              <w:fldChar w:fldCharType="end"/>
            </w:r>
          </w:hyperlink>
        </w:p>
        <w:p w14:paraId="4C2955A4" w14:textId="095659B8"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17" w:history="1">
            <w:r w:rsidR="009C5A30" w:rsidRPr="007B1795">
              <w:rPr>
                <w:rStyle w:val="Hyperlink"/>
                <w:noProof/>
                <w:lang w:val="lv-LV"/>
              </w:rPr>
              <w:t>4.1. Padomes funkcijas atbilstoši ESAO</w:t>
            </w:r>
            <w:r w:rsidR="009C5A30">
              <w:rPr>
                <w:noProof/>
                <w:webHidden/>
              </w:rPr>
              <w:tab/>
            </w:r>
            <w:r w:rsidR="009C5A30">
              <w:rPr>
                <w:noProof/>
                <w:webHidden/>
              </w:rPr>
              <w:fldChar w:fldCharType="begin"/>
            </w:r>
            <w:r w:rsidR="009C5A30">
              <w:rPr>
                <w:noProof/>
                <w:webHidden/>
              </w:rPr>
              <w:instrText xml:space="preserve"> PAGEREF _Toc524979117 \h </w:instrText>
            </w:r>
            <w:r w:rsidR="009C5A30">
              <w:rPr>
                <w:noProof/>
                <w:webHidden/>
              </w:rPr>
            </w:r>
            <w:r w:rsidR="009C5A30">
              <w:rPr>
                <w:noProof/>
                <w:webHidden/>
              </w:rPr>
              <w:fldChar w:fldCharType="separate"/>
            </w:r>
            <w:r w:rsidR="00B64063">
              <w:rPr>
                <w:noProof/>
                <w:webHidden/>
              </w:rPr>
              <w:t>8</w:t>
            </w:r>
            <w:r w:rsidR="009C5A30">
              <w:rPr>
                <w:noProof/>
                <w:webHidden/>
              </w:rPr>
              <w:fldChar w:fldCharType="end"/>
            </w:r>
          </w:hyperlink>
        </w:p>
        <w:p w14:paraId="68C7602C" w14:textId="6D7477E9"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18" w:history="1">
            <w:r w:rsidR="009C5A30" w:rsidRPr="007B1795">
              <w:rPr>
                <w:rStyle w:val="Hyperlink"/>
                <w:noProof/>
                <w:lang w:val="lv-LV"/>
              </w:rPr>
              <w:t>4.2. Padomes funkcijas atbilstoši EK</w:t>
            </w:r>
            <w:r w:rsidR="009C5A30">
              <w:rPr>
                <w:noProof/>
                <w:webHidden/>
              </w:rPr>
              <w:tab/>
            </w:r>
            <w:r w:rsidR="009C5A30">
              <w:rPr>
                <w:noProof/>
                <w:webHidden/>
              </w:rPr>
              <w:fldChar w:fldCharType="begin"/>
            </w:r>
            <w:r w:rsidR="009C5A30">
              <w:rPr>
                <w:noProof/>
                <w:webHidden/>
              </w:rPr>
              <w:instrText xml:space="preserve"> PAGEREF _Toc524979118 \h </w:instrText>
            </w:r>
            <w:r w:rsidR="009C5A30">
              <w:rPr>
                <w:noProof/>
                <w:webHidden/>
              </w:rPr>
            </w:r>
            <w:r w:rsidR="009C5A30">
              <w:rPr>
                <w:noProof/>
                <w:webHidden/>
              </w:rPr>
              <w:fldChar w:fldCharType="separate"/>
            </w:r>
            <w:r w:rsidR="00B64063">
              <w:rPr>
                <w:noProof/>
                <w:webHidden/>
              </w:rPr>
              <w:t>8</w:t>
            </w:r>
            <w:r w:rsidR="009C5A30">
              <w:rPr>
                <w:noProof/>
                <w:webHidden/>
              </w:rPr>
              <w:fldChar w:fldCharType="end"/>
            </w:r>
          </w:hyperlink>
        </w:p>
        <w:p w14:paraId="43C171E5" w14:textId="48C9BF30"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19" w:history="1">
            <w:r w:rsidR="009C5A30" w:rsidRPr="007B1795">
              <w:rPr>
                <w:rStyle w:val="Hyperlink"/>
                <w:noProof/>
                <w:lang w:val="lv-LV"/>
              </w:rPr>
              <w:t>5. Padomes virsmērķi un darbības virzieni</w:t>
            </w:r>
            <w:r w:rsidR="009C5A30">
              <w:rPr>
                <w:noProof/>
                <w:webHidden/>
              </w:rPr>
              <w:tab/>
            </w:r>
            <w:r w:rsidR="009C5A30">
              <w:rPr>
                <w:noProof/>
                <w:webHidden/>
              </w:rPr>
              <w:fldChar w:fldCharType="begin"/>
            </w:r>
            <w:r w:rsidR="009C5A30">
              <w:rPr>
                <w:noProof/>
                <w:webHidden/>
              </w:rPr>
              <w:instrText xml:space="preserve"> PAGEREF _Toc524979119 \h </w:instrText>
            </w:r>
            <w:r w:rsidR="009C5A30">
              <w:rPr>
                <w:noProof/>
                <w:webHidden/>
              </w:rPr>
            </w:r>
            <w:r w:rsidR="009C5A30">
              <w:rPr>
                <w:noProof/>
                <w:webHidden/>
              </w:rPr>
              <w:fldChar w:fldCharType="separate"/>
            </w:r>
            <w:r w:rsidR="00B64063">
              <w:rPr>
                <w:noProof/>
                <w:webHidden/>
              </w:rPr>
              <w:t>9</w:t>
            </w:r>
            <w:r w:rsidR="009C5A30">
              <w:rPr>
                <w:noProof/>
                <w:webHidden/>
              </w:rPr>
              <w:fldChar w:fldCharType="end"/>
            </w:r>
          </w:hyperlink>
        </w:p>
        <w:p w14:paraId="6F3B25F8" w14:textId="067F338B"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0" w:history="1">
            <w:r w:rsidR="009C5A30" w:rsidRPr="007B1795">
              <w:rPr>
                <w:rStyle w:val="Hyperlink"/>
                <w:noProof/>
                <w:lang w:val="lv-LV"/>
              </w:rPr>
              <w:t>5.1. Darbības virziens: skaitlisko nosacījumu novērtējums</w:t>
            </w:r>
            <w:r w:rsidR="009C5A30">
              <w:rPr>
                <w:noProof/>
                <w:webHidden/>
              </w:rPr>
              <w:tab/>
            </w:r>
            <w:r w:rsidR="009C5A30">
              <w:rPr>
                <w:noProof/>
                <w:webHidden/>
              </w:rPr>
              <w:fldChar w:fldCharType="begin"/>
            </w:r>
            <w:r w:rsidR="009C5A30">
              <w:rPr>
                <w:noProof/>
                <w:webHidden/>
              </w:rPr>
              <w:instrText xml:space="preserve"> PAGEREF _Toc524979120 \h </w:instrText>
            </w:r>
            <w:r w:rsidR="009C5A30">
              <w:rPr>
                <w:noProof/>
                <w:webHidden/>
              </w:rPr>
            </w:r>
            <w:r w:rsidR="009C5A30">
              <w:rPr>
                <w:noProof/>
                <w:webHidden/>
              </w:rPr>
              <w:fldChar w:fldCharType="separate"/>
            </w:r>
            <w:r w:rsidR="00B64063">
              <w:rPr>
                <w:noProof/>
                <w:webHidden/>
              </w:rPr>
              <w:t>10</w:t>
            </w:r>
            <w:r w:rsidR="009C5A30">
              <w:rPr>
                <w:noProof/>
                <w:webHidden/>
              </w:rPr>
              <w:fldChar w:fldCharType="end"/>
            </w:r>
          </w:hyperlink>
        </w:p>
        <w:p w14:paraId="4B2C9BBF" w14:textId="009CB060"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1" w:history="1">
            <w:r w:rsidR="009C5A30" w:rsidRPr="007B1795">
              <w:rPr>
                <w:rStyle w:val="Hyperlink"/>
                <w:noProof/>
                <w:lang w:val="lv-LV"/>
              </w:rPr>
              <w:t>5.2. Darbības virziens: fiskālo risku novērtējums</w:t>
            </w:r>
            <w:r w:rsidR="009C5A30">
              <w:rPr>
                <w:noProof/>
                <w:webHidden/>
              </w:rPr>
              <w:tab/>
            </w:r>
            <w:r w:rsidR="009C5A30">
              <w:rPr>
                <w:noProof/>
                <w:webHidden/>
              </w:rPr>
              <w:fldChar w:fldCharType="begin"/>
            </w:r>
            <w:r w:rsidR="009C5A30">
              <w:rPr>
                <w:noProof/>
                <w:webHidden/>
              </w:rPr>
              <w:instrText xml:space="preserve"> PAGEREF _Toc524979121 \h </w:instrText>
            </w:r>
            <w:r w:rsidR="009C5A30">
              <w:rPr>
                <w:noProof/>
                <w:webHidden/>
              </w:rPr>
            </w:r>
            <w:r w:rsidR="009C5A30">
              <w:rPr>
                <w:noProof/>
                <w:webHidden/>
              </w:rPr>
              <w:fldChar w:fldCharType="separate"/>
            </w:r>
            <w:r w:rsidR="00B64063">
              <w:rPr>
                <w:noProof/>
                <w:webHidden/>
              </w:rPr>
              <w:t>11</w:t>
            </w:r>
            <w:r w:rsidR="009C5A30">
              <w:rPr>
                <w:noProof/>
                <w:webHidden/>
              </w:rPr>
              <w:fldChar w:fldCharType="end"/>
            </w:r>
          </w:hyperlink>
        </w:p>
        <w:p w14:paraId="095FC395" w14:textId="6F8ADAA1"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2" w:history="1">
            <w:r w:rsidR="009C5A30" w:rsidRPr="007B1795">
              <w:rPr>
                <w:rStyle w:val="Hyperlink"/>
                <w:noProof/>
                <w:lang w:val="lv-LV"/>
              </w:rPr>
              <w:t>5.3. Darbības virziens: makroekonomikas prognožu apstiprināšana</w:t>
            </w:r>
            <w:r w:rsidR="009C5A30">
              <w:rPr>
                <w:noProof/>
                <w:webHidden/>
              </w:rPr>
              <w:tab/>
            </w:r>
            <w:r w:rsidR="009C5A30">
              <w:rPr>
                <w:noProof/>
                <w:webHidden/>
              </w:rPr>
              <w:fldChar w:fldCharType="begin"/>
            </w:r>
            <w:r w:rsidR="009C5A30">
              <w:rPr>
                <w:noProof/>
                <w:webHidden/>
              </w:rPr>
              <w:instrText xml:space="preserve"> PAGEREF _Toc524979122 \h </w:instrText>
            </w:r>
            <w:r w:rsidR="009C5A30">
              <w:rPr>
                <w:noProof/>
                <w:webHidden/>
              </w:rPr>
            </w:r>
            <w:r w:rsidR="009C5A30">
              <w:rPr>
                <w:noProof/>
                <w:webHidden/>
              </w:rPr>
              <w:fldChar w:fldCharType="separate"/>
            </w:r>
            <w:r w:rsidR="00B64063">
              <w:rPr>
                <w:noProof/>
                <w:webHidden/>
              </w:rPr>
              <w:t>12</w:t>
            </w:r>
            <w:r w:rsidR="009C5A30">
              <w:rPr>
                <w:noProof/>
                <w:webHidden/>
              </w:rPr>
              <w:fldChar w:fldCharType="end"/>
            </w:r>
          </w:hyperlink>
        </w:p>
        <w:p w14:paraId="39DEF2C3" w14:textId="340C982C"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3" w:history="1">
            <w:r w:rsidR="009C5A30" w:rsidRPr="007B1795">
              <w:rPr>
                <w:rStyle w:val="Hyperlink"/>
                <w:noProof/>
                <w:lang w:val="lv-LV"/>
              </w:rPr>
              <w:t>5.4. Darbības virziens: budžeta izpildes monitorings</w:t>
            </w:r>
            <w:r w:rsidR="009C5A30">
              <w:rPr>
                <w:noProof/>
                <w:webHidden/>
              </w:rPr>
              <w:tab/>
            </w:r>
            <w:r w:rsidR="009C5A30">
              <w:rPr>
                <w:noProof/>
                <w:webHidden/>
              </w:rPr>
              <w:fldChar w:fldCharType="begin"/>
            </w:r>
            <w:r w:rsidR="009C5A30">
              <w:rPr>
                <w:noProof/>
                <w:webHidden/>
              </w:rPr>
              <w:instrText xml:space="preserve"> PAGEREF _Toc524979123 \h </w:instrText>
            </w:r>
            <w:r w:rsidR="009C5A30">
              <w:rPr>
                <w:noProof/>
                <w:webHidden/>
              </w:rPr>
            </w:r>
            <w:r w:rsidR="009C5A30">
              <w:rPr>
                <w:noProof/>
                <w:webHidden/>
              </w:rPr>
              <w:fldChar w:fldCharType="separate"/>
            </w:r>
            <w:r w:rsidR="00B64063">
              <w:rPr>
                <w:noProof/>
                <w:webHidden/>
              </w:rPr>
              <w:t>13</w:t>
            </w:r>
            <w:r w:rsidR="009C5A30">
              <w:rPr>
                <w:noProof/>
                <w:webHidden/>
              </w:rPr>
              <w:fldChar w:fldCharType="end"/>
            </w:r>
          </w:hyperlink>
        </w:p>
        <w:p w14:paraId="3913EF31" w14:textId="65857C2D"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4" w:history="1">
            <w:r w:rsidR="009C5A30" w:rsidRPr="007B1795">
              <w:rPr>
                <w:rStyle w:val="Hyperlink"/>
                <w:noProof/>
                <w:lang w:val="lv-LV"/>
              </w:rPr>
              <w:t>5.5. Darbības virziens: Latvijas valsts budžeta likuma un VTBI likuma izpildes monitorings</w:t>
            </w:r>
            <w:r w:rsidR="009C5A30">
              <w:rPr>
                <w:noProof/>
                <w:webHidden/>
              </w:rPr>
              <w:tab/>
            </w:r>
            <w:r w:rsidR="009C5A30">
              <w:rPr>
                <w:noProof/>
                <w:webHidden/>
              </w:rPr>
              <w:fldChar w:fldCharType="begin"/>
            </w:r>
            <w:r w:rsidR="009C5A30">
              <w:rPr>
                <w:noProof/>
                <w:webHidden/>
              </w:rPr>
              <w:instrText xml:space="preserve"> PAGEREF _Toc524979124 \h </w:instrText>
            </w:r>
            <w:r w:rsidR="009C5A30">
              <w:rPr>
                <w:noProof/>
                <w:webHidden/>
              </w:rPr>
            </w:r>
            <w:r w:rsidR="009C5A30">
              <w:rPr>
                <w:noProof/>
                <w:webHidden/>
              </w:rPr>
              <w:fldChar w:fldCharType="separate"/>
            </w:r>
            <w:r w:rsidR="00B64063">
              <w:rPr>
                <w:noProof/>
                <w:webHidden/>
              </w:rPr>
              <w:t>14</w:t>
            </w:r>
            <w:r w:rsidR="009C5A30">
              <w:rPr>
                <w:noProof/>
                <w:webHidden/>
              </w:rPr>
              <w:fldChar w:fldCharType="end"/>
            </w:r>
          </w:hyperlink>
        </w:p>
        <w:p w14:paraId="4CCC0829" w14:textId="2407C9FA"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5" w:history="1">
            <w:r w:rsidR="009C5A30" w:rsidRPr="007B1795">
              <w:rPr>
                <w:rStyle w:val="Hyperlink"/>
                <w:noProof/>
                <w:lang w:val="lv-LV"/>
              </w:rPr>
              <w:t>5.6. Darbības virziens: "Līdzekļi neparedzētiem gadījumiem" monitorings</w:t>
            </w:r>
            <w:r w:rsidR="009C5A30">
              <w:rPr>
                <w:noProof/>
                <w:webHidden/>
              </w:rPr>
              <w:tab/>
            </w:r>
            <w:r w:rsidR="009C5A30">
              <w:rPr>
                <w:noProof/>
                <w:webHidden/>
              </w:rPr>
              <w:fldChar w:fldCharType="begin"/>
            </w:r>
            <w:r w:rsidR="009C5A30">
              <w:rPr>
                <w:noProof/>
                <w:webHidden/>
              </w:rPr>
              <w:instrText xml:space="preserve"> PAGEREF _Toc524979125 \h </w:instrText>
            </w:r>
            <w:r w:rsidR="009C5A30">
              <w:rPr>
                <w:noProof/>
                <w:webHidden/>
              </w:rPr>
            </w:r>
            <w:r w:rsidR="009C5A30">
              <w:rPr>
                <w:noProof/>
                <w:webHidden/>
              </w:rPr>
              <w:fldChar w:fldCharType="separate"/>
            </w:r>
            <w:r w:rsidR="00B64063">
              <w:rPr>
                <w:noProof/>
                <w:webHidden/>
              </w:rPr>
              <w:t>15</w:t>
            </w:r>
            <w:r w:rsidR="009C5A30">
              <w:rPr>
                <w:noProof/>
                <w:webHidden/>
              </w:rPr>
              <w:fldChar w:fldCharType="end"/>
            </w:r>
          </w:hyperlink>
        </w:p>
        <w:p w14:paraId="4A61F32C" w14:textId="71EC474D"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6" w:history="1">
            <w:r w:rsidR="009C5A30" w:rsidRPr="007B1795">
              <w:rPr>
                <w:rStyle w:val="Hyperlink"/>
                <w:noProof/>
                <w:lang w:val="lv-LV"/>
              </w:rPr>
              <w:t>5.7. Darbības virziens: VTBI likuma izpildes novērtējums</w:t>
            </w:r>
            <w:r w:rsidR="009C5A30">
              <w:rPr>
                <w:noProof/>
                <w:webHidden/>
              </w:rPr>
              <w:tab/>
            </w:r>
            <w:r w:rsidR="009C5A30">
              <w:rPr>
                <w:noProof/>
                <w:webHidden/>
              </w:rPr>
              <w:fldChar w:fldCharType="begin"/>
            </w:r>
            <w:r w:rsidR="009C5A30">
              <w:rPr>
                <w:noProof/>
                <w:webHidden/>
              </w:rPr>
              <w:instrText xml:space="preserve"> PAGEREF _Toc524979126 \h </w:instrText>
            </w:r>
            <w:r w:rsidR="009C5A30">
              <w:rPr>
                <w:noProof/>
                <w:webHidden/>
              </w:rPr>
            </w:r>
            <w:r w:rsidR="009C5A30">
              <w:rPr>
                <w:noProof/>
                <w:webHidden/>
              </w:rPr>
              <w:fldChar w:fldCharType="separate"/>
            </w:r>
            <w:r w:rsidR="00B64063">
              <w:rPr>
                <w:noProof/>
                <w:webHidden/>
              </w:rPr>
              <w:t>16</w:t>
            </w:r>
            <w:r w:rsidR="009C5A30">
              <w:rPr>
                <w:noProof/>
                <w:webHidden/>
              </w:rPr>
              <w:fldChar w:fldCharType="end"/>
            </w:r>
          </w:hyperlink>
        </w:p>
        <w:p w14:paraId="2ABAB681" w14:textId="71156BCA"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27" w:history="1">
            <w:r w:rsidR="009C5A30" w:rsidRPr="007B1795">
              <w:rPr>
                <w:rStyle w:val="Hyperlink"/>
                <w:noProof/>
                <w:lang w:val="lv-LV"/>
              </w:rPr>
              <w:t>6. Padomes darbības nodrošinājums</w:t>
            </w:r>
            <w:r w:rsidR="009C5A30">
              <w:rPr>
                <w:noProof/>
                <w:webHidden/>
              </w:rPr>
              <w:tab/>
            </w:r>
            <w:r w:rsidR="009C5A30">
              <w:rPr>
                <w:noProof/>
                <w:webHidden/>
              </w:rPr>
              <w:fldChar w:fldCharType="begin"/>
            </w:r>
            <w:r w:rsidR="009C5A30">
              <w:rPr>
                <w:noProof/>
                <w:webHidden/>
              </w:rPr>
              <w:instrText xml:space="preserve"> PAGEREF _Toc524979127 \h </w:instrText>
            </w:r>
            <w:r w:rsidR="009C5A30">
              <w:rPr>
                <w:noProof/>
                <w:webHidden/>
              </w:rPr>
            </w:r>
            <w:r w:rsidR="009C5A30">
              <w:rPr>
                <w:noProof/>
                <w:webHidden/>
              </w:rPr>
              <w:fldChar w:fldCharType="separate"/>
            </w:r>
            <w:r w:rsidR="00B64063">
              <w:rPr>
                <w:noProof/>
                <w:webHidden/>
              </w:rPr>
              <w:t>17</w:t>
            </w:r>
            <w:r w:rsidR="009C5A30">
              <w:rPr>
                <w:noProof/>
                <w:webHidden/>
              </w:rPr>
              <w:fldChar w:fldCharType="end"/>
            </w:r>
          </w:hyperlink>
        </w:p>
        <w:p w14:paraId="57F82C55" w14:textId="507433A8"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8" w:history="1">
            <w:r w:rsidR="009C5A30" w:rsidRPr="007B1795">
              <w:rPr>
                <w:rStyle w:val="Hyperlink"/>
                <w:noProof/>
                <w:lang w:val="lv-LV"/>
              </w:rPr>
              <w:t>6.1. Padomes organizatoriskā struktūra</w:t>
            </w:r>
            <w:r w:rsidR="009C5A30">
              <w:rPr>
                <w:noProof/>
                <w:webHidden/>
              </w:rPr>
              <w:tab/>
            </w:r>
            <w:r w:rsidR="009C5A30">
              <w:rPr>
                <w:noProof/>
                <w:webHidden/>
              </w:rPr>
              <w:fldChar w:fldCharType="begin"/>
            </w:r>
            <w:r w:rsidR="009C5A30">
              <w:rPr>
                <w:noProof/>
                <w:webHidden/>
              </w:rPr>
              <w:instrText xml:space="preserve"> PAGEREF _Toc524979128 \h </w:instrText>
            </w:r>
            <w:r w:rsidR="009C5A30">
              <w:rPr>
                <w:noProof/>
                <w:webHidden/>
              </w:rPr>
            </w:r>
            <w:r w:rsidR="009C5A30">
              <w:rPr>
                <w:noProof/>
                <w:webHidden/>
              </w:rPr>
              <w:fldChar w:fldCharType="separate"/>
            </w:r>
            <w:r w:rsidR="00B64063">
              <w:rPr>
                <w:noProof/>
                <w:webHidden/>
              </w:rPr>
              <w:t>17</w:t>
            </w:r>
            <w:r w:rsidR="009C5A30">
              <w:rPr>
                <w:noProof/>
                <w:webHidden/>
              </w:rPr>
              <w:fldChar w:fldCharType="end"/>
            </w:r>
          </w:hyperlink>
        </w:p>
        <w:p w14:paraId="66C99EEE" w14:textId="1EC295D1"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29" w:history="1">
            <w:r w:rsidR="009C5A30" w:rsidRPr="007B1795">
              <w:rPr>
                <w:rStyle w:val="Hyperlink"/>
                <w:noProof/>
                <w:lang w:val="lv-LV"/>
              </w:rPr>
              <w:t>6.2. Padomes kontroles sistēma</w:t>
            </w:r>
            <w:r w:rsidR="009C5A30">
              <w:rPr>
                <w:noProof/>
                <w:webHidden/>
              </w:rPr>
              <w:tab/>
            </w:r>
            <w:r w:rsidR="009C5A30">
              <w:rPr>
                <w:noProof/>
                <w:webHidden/>
              </w:rPr>
              <w:fldChar w:fldCharType="begin"/>
            </w:r>
            <w:r w:rsidR="009C5A30">
              <w:rPr>
                <w:noProof/>
                <w:webHidden/>
              </w:rPr>
              <w:instrText xml:space="preserve"> PAGEREF _Toc524979129 \h </w:instrText>
            </w:r>
            <w:r w:rsidR="009C5A30">
              <w:rPr>
                <w:noProof/>
                <w:webHidden/>
              </w:rPr>
            </w:r>
            <w:r w:rsidR="009C5A30">
              <w:rPr>
                <w:noProof/>
                <w:webHidden/>
              </w:rPr>
              <w:fldChar w:fldCharType="separate"/>
            </w:r>
            <w:r w:rsidR="00B64063">
              <w:rPr>
                <w:noProof/>
                <w:webHidden/>
              </w:rPr>
              <w:t>17</w:t>
            </w:r>
            <w:r w:rsidR="009C5A30">
              <w:rPr>
                <w:noProof/>
                <w:webHidden/>
              </w:rPr>
              <w:fldChar w:fldCharType="end"/>
            </w:r>
          </w:hyperlink>
        </w:p>
        <w:p w14:paraId="5FE2F96F" w14:textId="7D2CE8C0" w:rsidR="009C5A30" w:rsidRDefault="006A55AE">
          <w:pPr>
            <w:pStyle w:val="TOC3"/>
            <w:tabs>
              <w:tab w:val="right" w:leader="dot" w:pos="9060"/>
            </w:tabs>
            <w:rPr>
              <w:rFonts w:asciiTheme="minorHAnsi" w:eastAsiaTheme="minorEastAsia" w:hAnsiTheme="minorHAnsi" w:cstheme="minorBidi"/>
              <w:noProof/>
              <w:szCs w:val="22"/>
              <w:lang w:val="lv-LV" w:eastAsia="lv-LV"/>
            </w:rPr>
          </w:pPr>
          <w:hyperlink w:anchor="_Toc524979130" w:history="1">
            <w:r w:rsidR="009C5A30" w:rsidRPr="007B1795">
              <w:rPr>
                <w:rStyle w:val="Hyperlink"/>
                <w:noProof/>
                <w:spacing w:val="-1"/>
                <w:lang w:val="lv-LV"/>
              </w:rPr>
              <w:t>6.2.1. Iekšējā kontroles sistēma</w:t>
            </w:r>
            <w:r w:rsidR="009C5A30">
              <w:rPr>
                <w:noProof/>
                <w:webHidden/>
              </w:rPr>
              <w:tab/>
            </w:r>
            <w:r w:rsidR="009C5A30">
              <w:rPr>
                <w:noProof/>
                <w:webHidden/>
              </w:rPr>
              <w:fldChar w:fldCharType="begin"/>
            </w:r>
            <w:r w:rsidR="009C5A30">
              <w:rPr>
                <w:noProof/>
                <w:webHidden/>
              </w:rPr>
              <w:instrText xml:space="preserve"> PAGEREF _Toc524979130 \h </w:instrText>
            </w:r>
            <w:r w:rsidR="009C5A30">
              <w:rPr>
                <w:noProof/>
                <w:webHidden/>
              </w:rPr>
            </w:r>
            <w:r w:rsidR="009C5A30">
              <w:rPr>
                <w:noProof/>
                <w:webHidden/>
              </w:rPr>
              <w:fldChar w:fldCharType="separate"/>
            </w:r>
            <w:r w:rsidR="00B64063">
              <w:rPr>
                <w:noProof/>
                <w:webHidden/>
              </w:rPr>
              <w:t>17</w:t>
            </w:r>
            <w:r w:rsidR="009C5A30">
              <w:rPr>
                <w:noProof/>
                <w:webHidden/>
              </w:rPr>
              <w:fldChar w:fldCharType="end"/>
            </w:r>
          </w:hyperlink>
        </w:p>
        <w:p w14:paraId="21880386" w14:textId="3290CDB3" w:rsidR="009C5A30" w:rsidRDefault="006A55AE">
          <w:pPr>
            <w:pStyle w:val="TOC3"/>
            <w:tabs>
              <w:tab w:val="right" w:leader="dot" w:pos="9060"/>
            </w:tabs>
            <w:rPr>
              <w:rFonts w:asciiTheme="minorHAnsi" w:eastAsiaTheme="minorEastAsia" w:hAnsiTheme="minorHAnsi" w:cstheme="minorBidi"/>
              <w:noProof/>
              <w:szCs w:val="22"/>
              <w:lang w:val="lv-LV" w:eastAsia="lv-LV"/>
            </w:rPr>
          </w:pPr>
          <w:hyperlink w:anchor="_Toc524979131" w:history="1">
            <w:r w:rsidR="009C5A30" w:rsidRPr="007B1795">
              <w:rPr>
                <w:rStyle w:val="Hyperlink"/>
                <w:noProof/>
                <w:spacing w:val="-1"/>
                <w:lang w:val="lv-LV"/>
              </w:rPr>
              <w:t>6.2.2. Padomes pašnovērtējums un iestāžu savstarpējais novērtējums</w:t>
            </w:r>
            <w:r w:rsidR="009C5A30">
              <w:rPr>
                <w:noProof/>
                <w:webHidden/>
              </w:rPr>
              <w:tab/>
            </w:r>
            <w:r w:rsidR="009C5A30">
              <w:rPr>
                <w:noProof/>
                <w:webHidden/>
              </w:rPr>
              <w:fldChar w:fldCharType="begin"/>
            </w:r>
            <w:r w:rsidR="009C5A30">
              <w:rPr>
                <w:noProof/>
                <w:webHidden/>
              </w:rPr>
              <w:instrText xml:space="preserve"> PAGEREF _Toc524979131 \h </w:instrText>
            </w:r>
            <w:r w:rsidR="009C5A30">
              <w:rPr>
                <w:noProof/>
                <w:webHidden/>
              </w:rPr>
            </w:r>
            <w:r w:rsidR="009C5A30">
              <w:rPr>
                <w:noProof/>
                <w:webHidden/>
              </w:rPr>
              <w:fldChar w:fldCharType="separate"/>
            </w:r>
            <w:r w:rsidR="00B64063">
              <w:rPr>
                <w:noProof/>
                <w:webHidden/>
              </w:rPr>
              <w:t>18</w:t>
            </w:r>
            <w:r w:rsidR="009C5A30">
              <w:rPr>
                <w:noProof/>
                <w:webHidden/>
              </w:rPr>
              <w:fldChar w:fldCharType="end"/>
            </w:r>
          </w:hyperlink>
        </w:p>
        <w:p w14:paraId="79FBEA3E" w14:textId="6746C88E"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32" w:history="1">
            <w:r w:rsidR="009C5A30" w:rsidRPr="007B1795">
              <w:rPr>
                <w:rStyle w:val="Hyperlink"/>
                <w:noProof/>
                <w:lang w:val="lv-LV"/>
              </w:rPr>
              <w:t>6.3. Padomes sekretariāta cilvēkresursi</w:t>
            </w:r>
            <w:r w:rsidR="009C5A30">
              <w:rPr>
                <w:noProof/>
                <w:webHidden/>
              </w:rPr>
              <w:tab/>
            </w:r>
            <w:r w:rsidR="009C5A30">
              <w:rPr>
                <w:noProof/>
                <w:webHidden/>
              </w:rPr>
              <w:fldChar w:fldCharType="begin"/>
            </w:r>
            <w:r w:rsidR="009C5A30">
              <w:rPr>
                <w:noProof/>
                <w:webHidden/>
              </w:rPr>
              <w:instrText xml:space="preserve"> PAGEREF _Toc524979132 \h </w:instrText>
            </w:r>
            <w:r w:rsidR="009C5A30">
              <w:rPr>
                <w:noProof/>
                <w:webHidden/>
              </w:rPr>
            </w:r>
            <w:r w:rsidR="009C5A30">
              <w:rPr>
                <w:noProof/>
                <w:webHidden/>
              </w:rPr>
              <w:fldChar w:fldCharType="separate"/>
            </w:r>
            <w:r w:rsidR="00B64063">
              <w:rPr>
                <w:noProof/>
                <w:webHidden/>
              </w:rPr>
              <w:t>18</w:t>
            </w:r>
            <w:r w:rsidR="009C5A30">
              <w:rPr>
                <w:noProof/>
                <w:webHidden/>
              </w:rPr>
              <w:fldChar w:fldCharType="end"/>
            </w:r>
          </w:hyperlink>
        </w:p>
        <w:p w14:paraId="50564010" w14:textId="1B13C4B3"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33" w:history="1">
            <w:r w:rsidR="009C5A30" w:rsidRPr="007B1795">
              <w:rPr>
                <w:rStyle w:val="Hyperlink"/>
                <w:noProof/>
                <w:lang w:val="lv-LV"/>
              </w:rPr>
              <w:t>6.4. Padomes informācijas sistēmu un materiāltehniskais nodrošinājums</w:t>
            </w:r>
            <w:r w:rsidR="009C5A30">
              <w:rPr>
                <w:noProof/>
                <w:webHidden/>
              </w:rPr>
              <w:tab/>
            </w:r>
            <w:r w:rsidR="009C5A30">
              <w:rPr>
                <w:noProof/>
                <w:webHidden/>
              </w:rPr>
              <w:fldChar w:fldCharType="begin"/>
            </w:r>
            <w:r w:rsidR="009C5A30">
              <w:rPr>
                <w:noProof/>
                <w:webHidden/>
              </w:rPr>
              <w:instrText xml:space="preserve"> PAGEREF _Toc524979133 \h </w:instrText>
            </w:r>
            <w:r w:rsidR="009C5A30">
              <w:rPr>
                <w:noProof/>
                <w:webHidden/>
              </w:rPr>
            </w:r>
            <w:r w:rsidR="009C5A30">
              <w:rPr>
                <w:noProof/>
                <w:webHidden/>
              </w:rPr>
              <w:fldChar w:fldCharType="separate"/>
            </w:r>
            <w:r w:rsidR="00B64063">
              <w:rPr>
                <w:noProof/>
                <w:webHidden/>
              </w:rPr>
              <w:t>18</w:t>
            </w:r>
            <w:r w:rsidR="009C5A30">
              <w:rPr>
                <w:noProof/>
                <w:webHidden/>
              </w:rPr>
              <w:fldChar w:fldCharType="end"/>
            </w:r>
          </w:hyperlink>
        </w:p>
        <w:p w14:paraId="17E48340" w14:textId="6D4530C6"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34" w:history="1">
            <w:r w:rsidR="009C5A30" w:rsidRPr="007B1795">
              <w:rPr>
                <w:rStyle w:val="Hyperlink"/>
                <w:noProof/>
                <w:lang w:val="lv-LV"/>
              </w:rPr>
              <w:t>6.5. Komunikācijas stratēģija atbilstoši Eiropas Semestrim</w:t>
            </w:r>
            <w:r w:rsidR="009C5A30">
              <w:rPr>
                <w:noProof/>
                <w:webHidden/>
              </w:rPr>
              <w:tab/>
            </w:r>
            <w:r w:rsidR="009C5A30">
              <w:rPr>
                <w:noProof/>
                <w:webHidden/>
              </w:rPr>
              <w:fldChar w:fldCharType="begin"/>
            </w:r>
            <w:r w:rsidR="009C5A30">
              <w:rPr>
                <w:noProof/>
                <w:webHidden/>
              </w:rPr>
              <w:instrText xml:space="preserve"> PAGEREF _Toc524979134 \h </w:instrText>
            </w:r>
            <w:r w:rsidR="009C5A30">
              <w:rPr>
                <w:noProof/>
                <w:webHidden/>
              </w:rPr>
            </w:r>
            <w:r w:rsidR="009C5A30">
              <w:rPr>
                <w:noProof/>
                <w:webHidden/>
              </w:rPr>
              <w:fldChar w:fldCharType="separate"/>
            </w:r>
            <w:r w:rsidR="00B64063">
              <w:rPr>
                <w:noProof/>
                <w:webHidden/>
              </w:rPr>
              <w:t>18</w:t>
            </w:r>
            <w:r w:rsidR="009C5A30">
              <w:rPr>
                <w:noProof/>
                <w:webHidden/>
              </w:rPr>
              <w:fldChar w:fldCharType="end"/>
            </w:r>
          </w:hyperlink>
        </w:p>
        <w:p w14:paraId="348BF522" w14:textId="32EC98E7" w:rsidR="009C5A30" w:rsidRDefault="006A55AE">
          <w:pPr>
            <w:pStyle w:val="TOC2"/>
            <w:tabs>
              <w:tab w:val="right" w:leader="dot" w:pos="9060"/>
            </w:tabs>
            <w:rPr>
              <w:rFonts w:asciiTheme="minorHAnsi" w:eastAsiaTheme="minorEastAsia" w:hAnsiTheme="minorHAnsi" w:cstheme="minorBidi"/>
              <w:noProof/>
              <w:szCs w:val="22"/>
              <w:lang w:val="lv-LV" w:eastAsia="lv-LV"/>
            </w:rPr>
          </w:pPr>
          <w:hyperlink w:anchor="_Toc524979135" w:history="1">
            <w:r w:rsidR="009C5A30" w:rsidRPr="007B1795">
              <w:rPr>
                <w:rStyle w:val="Hyperlink"/>
                <w:noProof/>
                <w:lang w:val="lv-LV"/>
              </w:rPr>
              <w:t>6.6. Pētī</w:t>
            </w:r>
            <w:r w:rsidR="009C5A30" w:rsidRPr="007B1795">
              <w:rPr>
                <w:rStyle w:val="Hyperlink"/>
                <w:noProof/>
                <w:lang w:val="lv-LV"/>
              </w:rPr>
              <w:t>j</w:t>
            </w:r>
            <w:r w:rsidR="009C5A30" w:rsidRPr="007B1795">
              <w:rPr>
                <w:rStyle w:val="Hyperlink"/>
                <w:noProof/>
                <w:lang w:val="lv-LV"/>
              </w:rPr>
              <w:t xml:space="preserve">umu </w:t>
            </w:r>
            <w:r>
              <w:rPr>
                <w:rStyle w:val="Hyperlink"/>
                <w:noProof/>
                <w:lang w:val="lv-LV"/>
              </w:rPr>
              <w:t xml:space="preserve">                     </w:t>
            </w:r>
            <w:r w:rsidR="009C5A30" w:rsidRPr="007B1795">
              <w:rPr>
                <w:rStyle w:val="Hyperlink"/>
                <w:noProof/>
                <w:lang w:val="lv-LV"/>
              </w:rPr>
              <w:t>pri</w:t>
            </w:r>
            <w:bookmarkStart w:id="0" w:name="_GoBack"/>
            <w:bookmarkEnd w:id="0"/>
            <w:r w:rsidR="009C5A30" w:rsidRPr="007B1795">
              <w:rPr>
                <w:rStyle w:val="Hyperlink"/>
                <w:noProof/>
                <w:lang w:val="lv-LV"/>
              </w:rPr>
              <w:t>oritātes</w:t>
            </w:r>
            <w:r w:rsidR="009C5A30">
              <w:rPr>
                <w:noProof/>
                <w:webHidden/>
              </w:rPr>
              <w:tab/>
            </w:r>
            <w:r>
              <w:rPr>
                <w:noProof/>
                <w:webHidden/>
              </w:rPr>
              <w:t xml:space="preserve">          </w:t>
            </w:r>
            <w:r w:rsidR="009C5A30">
              <w:rPr>
                <w:noProof/>
                <w:webHidden/>
              </w:rPr>
              <w:fldChar w:fldCharType="begin"/>
            </w:r>
            <w:r w:rsidR="009C5A30">
              <w:rPr>
                <w:noProof/>
                <w:webHidden/>
              </w:rPr>
              <w:instrText xml:space="preserve"> PAGEREF _Toc524979135 \h </w:instrText>
            </w:r>
            <w:r w:rsidR="009C5A30">
              <w:rPr>
                <w:noProof/>
                <w:webHidden/>
              </w:rPr>
            </w:r>
            <w:r w:rsidR="009C5A30">
              <w:rPr>
                <w:noProof/>
                <w:webHidden/>
              </w:rPr>
              <w:fldChar w:fldCharType="separate"/>
            </w:r>
            <w:r>
              <w:rPr>
                <w:noProof/>
                <w:webHidden/>
              </w:rPr>
              <w:t xml:space="preserve">         </w:t>
            </w:r>
            <w:r w:rsidR="00B64063">
              <w:rPr>
                <w:noProof/>
                <w:webHidden/>
              </w:rPr>
              <w:t>9</w:t>
            </w:r>
            <w:r w:rsidR="009C5A30">
              <w:rPr>
                <w:noProof/>
                <w:webHidden/>
              </w:rPr>
              <w:fldChar w:fldCharType="end"/>
            </w:r>
          </w:hyperlink>
        </w:p>
        <w:p w14:paraId="7847ECBE" w14:textId="22D472B6" w:rsidR="009C5A30" w:rsidRDefault="006A55AE">
          <w:pPr>
            <w:pStyle w:val="TOC3"/>
            <w:tabs>
              <w:tab w:val="right" w:leader="dot" w:pos="9060"/>
            </w:tabs>
            <w:rPr>
              <w:rFonts w:asciiTheme="minorHAnsi" w:eastAsiaTheme="minorEastAsia" w:hAnsiTheme="minorHAnsi" w:cstheme="minorBidi"/>
              <w:noProof/>
              <w:szCs w:val="22"/>
              <w:lang w:val="lv-LV" w:eastAsia="lv-LV"/>
            </w:rPr>
          </w:pPr>
          <w:hyperlink w:anchor="_Toc524979136" w:history="1">
            <w:r w:rsidR="009C5A30" w:rsidRPr="007B1795">
              <w:rPr>
                <w:rStyle w:val="Hyperlink"/>
                <w:noProof/>
                <w:lang w:val="lv-LV"/>
              </w:rPr>
              <w:t>6.6.1. 2019.gadā: uzlabot esošā mandāta izpildes kvalitāti</w:t>
            </w:r>
            <w:r w:rsidR="009C5A30">
              <w:rPr>
                <w:noProof/>
                <w:webHidden/>
              </w:rPr>
              <w:tab/>
            </w:r>
            <w:r w:rsidR="009C5A30">
              <w:rPr>
                <w:noProof/>
                <w:webHidden/>
              </w:rPr>
              <w:fldChar w:fldCharType="begin"/>
            </w:r>
            <w:r w:rsidR="009C5A30">
              <w:rPr>
                <w:noProof/>
                <w:webHidden/>
              </w:rPr>
              <w:instrText xml:space="preserve"> PAGEREF _Toc524979136 \h </w:instrText>
            </w:r>
            <w:r w:rsidR="009C5A30">
              <w:rPr>
                <w:noProof/>
                <w:webHidden/>
              </w:rPr>
            </w:r>
            <w:r w:rsidR="009C5A30">
              <w:rPr>
                <w:noProof/>
                <w:webHidden/>
              </w:rPr>
              <w:fldChar w:fldCharType="separate"/>
            </w:r>
            <w:r w:rsidR="00B64063">
              <w:rPr>
                <w:noProof/>
                <w:webHidden/>
              </w:rPr>
              <w:t>19</w:t>
            </w:r>
            <w:r w:rsidR="009C5A30">
              <w:rPr>
                <w:noProof/>
                <w:webHidden/>
              </w:rPr>
              <w:fldChar w:fldCharType="end"/>
            </w:r>
          </w:hyperlink>
        </w:p>
        <w:p w14:paraId="7A523B97" w14:textId="274BA7BF" w:rsidR="009C5A30" w:rsidRDefault="006A55AE">
          <w:pPr>
            <w:pStyle w:val="TOC3"/>
            <w:tabs>
              <w:tab w:val="right" w:leader="dot" w:pos="9060"/>
            </w:tabs>
            <w:rPr>
              <w:rFonts w:asciiTheme="minorHAnsi" w:eastAsiaTheme="minorEastAsia" w:hAnsiTheme="minorHAnsi" w:cstheme="minorBidi"/>
              <w:noProof/>
              <w:szCs w:val="22"/>
              <w:lang w:val="lv-LV" w:eastAsia="lv-LV"/>
            </w:rPr>
          </w:pPr>
          <w:hyperlink w:anchor="_Toc524979137" w:history="1">
            <w:r w:rsidR="009C5A30" w:rsidRPr="007B1795">
              <w:rPr>
                <w:rStyle w:val="Hyperlink"/>
                <w:noProof/>
                <w:lang w:val="lv-LV"/>
              </w:rPr>
              <w:t>6.6.2. 2020.gadā: valsts bilances novērtējums</w:t>
            </w:r>
            <w:r w:rsidR="009C5A30">
              <w:rPr>
                <w:noProof/>
                <w:webHidden/>
              </w:rPr>
              <w:tab/>
            </w:r>
            <w:r w:rsidR="009C5A30">
              <w:rPr>
                <w:noProof/>
                <w:webHidden/>
              </w:rPr>
              <w:fldChar w:fldCharType="begin"/>
            </w:r>
            <w:r w:rsidR="009C5A30">
              <w:rPr>
                <w:noProof/>
                <w:webHidden/>
              </w:rPr>
              <w:instrText xml:space="preserve"> PAGEREF _Toc524979137 \h </w:instrText>
            </w:r>
            <w:r w:rsidR="009C5A30">
              <w:rPr>
                <w:noProof/>
                <w:webHidden/>
              </w:rPr>
            </w:r>
            <w:r w:rsidR="009C5A30">
              <w:rPr>
                <w:noProof/>
                <w:webHidden/>
              </w:rPr>
              <w:fldChar w:fldCharType="separate"/>
            </w:r>
            <w:r w:rsidR="00B64063">
              <w:rPr>
                <w:noProof/>
                <w:webHidden/>
              </w:rPr>
              <w:t>19</w:t>
            </w:r>
            <w:r w:rsidR="009C5A30">
              <w:rPr>
                <w:noProof/>
                <w:webHidden/>
              </w:rPr>
              <w:fldChar w:fldCharType="end"/>
            </w:r>
          </w:hyperlink>
        </w:p>
        <w:p w14:paraId="3FC518C0" w14:textId="6A52AA57" w:rsidR="009C5A30" w:rsidRDefault="006A55AE">
          <w:pPr>
            <w:pStyle w:val="TOC3"/>
            <w:tabs>
              <w:tab w:val="right" w:leader="dot" w:pos="9060"/>
            </w:tabs>
            <w:rPr>
              <w:rFonts w:asciiTheme="minorHAnsi" w:eastAsiaTheme="minorEastAsia" w:hAnsiTheme="minorHAnsi" w:cstheme="minorBidi"/>
              <w:noProof/>
              <w:szCs w:val="22"/>
              <w:lang w:val="lv-LV" w:eastAsia="lv-LV"/>
            </w:rPr>
          </w:pPr>
          <w:hyperlink w:anchor="_Toc524979138" w:history="1">
            <w:r w:rsidR="009C5A30" w:rsidRPr="007B1795">
              <w:rPr>
                <w:rStyle w:val="Hyperlink"/>
                <w:noProof/>
                <w:lang w:val="lv-LV"/>
              </w:rPr>
              <w:t>6.6.3. 2021.gadā: ārējais Padomes novērtējums</w:t>
            </w:r>
            <w:r w:rsidR="009C5A30">
              <w:rPr>
                <w:noProof/>
                <w:webHidden/>
              </w:rPr>
              <w:tab/>
            </w:r>
            <w:r w:rsidR="009C5A30">
              <w:rPr>
                <w:noProof/>
                <w:webHidden/>
              </w:rPr>
              <w:fldChar w:fldCharType="begin"/>
            </w:r>
            <w:r w:rsidR="009C5A30">
              <w:rPr>
                <w:noProof/>
                <w:webHidden/>
              </w:rPr>
              <w:instrText xml:space="preserve"> PAGEREF _Toc524979138 \h </w:instrText>
            </w:r>
            <w:r w:rsidR="009C5A30">
              <w:rPr>
                <w:noProof/>
                <w:webHidden/>
              </w:rPr>
            </w:r>
            <w:r w:rsidR="009C5A30">
              <w:rPr>
                <w:noProof/>
                <w:webHidden/>
              </w:rPr>
              <w:fldChar w:fldCharType="separate"/>
            </w:r>
            <w:r w:rsidR="00B64063">
              <w:rPr>
                <w:noProof/>
                <w:webHidden/>
              </w:rPr>
              <w:t>19</w:t>
            </w:r>
            <w:r w:rsidR="009C5A30">
              <w:rPr>
                <w:noProof/>
                <w:webHidden/>
              </w:rPr>
              <w:fldChar w:fldCharType="end"/>
            </w:r>
          </w:hyperlink>
        </w:p>
        <w:p w14:paraId="07535233" w14:textId="28833FD5"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39" w:history="1">
            <w:r w:rsidR="009C5A30" w:rsidRPr="007B1795">
              <w:rPr>
                <w:rStyle w:val="Hyperlink"/>
                <w:noProof/>
                <w:lang w:val="lv-LV"/>
              </w:rPr>
              <w:t>7. Padomes budžeta programma</w:t>
            </w:r>
            <w:r w:rsidR="009C5A30">
              <w:rPr>
                <w:noProof/>
                <w:webHidden/>
              </w:rPr>
              <w:tab/>
            </w:r>
            <w:r w:rsidR="009C5A30">
              <w:rPr>
                <w:noProof/>
                <w:webHidden/>
              </w:rPr>
              <w:fldChar w:fldCharType="begin"/>
            </w:r>
            <w:r w:rsidR="009C5A30">
              <w:rPr>
                <w:noProof/>
                <w:webHidden/>
              </w:rPr>
              <w:instrText xml:space="preserve"> PAGEREF _Toc524979139 \h </w:instrText>
            </w:r>
            <w:r w:rsidR="009C5A30">
              <w:rPr>
                <w:noProof/>
                <w:webHidden/>
              </w:rPr>
            </w:r>
            <w:r w:rsidR="009C5A30">
              <w:rPr>
                <w:noProof/>
                <w:webHidden/>
              </w:rPr>
              <w:fldChar w:fldCharType="separate"/>
            </w:r>
            <w:r w:rsidR="00B64063">
              <w:rPr>
                <w:noProof/>
                <w:webHidden/>
              </w:rPr>
              <w:t>19</w:t>
            </w:r>
            <w:r w:rsidR="009C5A30">
              <w:rPr>
                <w:noProof/>
                <w:webHidden/>
              </w:rPr>
              <w:fldChar w:fldCharType="end"/>
            </w:r>
          </w:hyperlink>
        </w:p>
        <w:p w14:paraId="228516D7" w14:textId="50E4DD6A" w:rsidR="009C5A30" w:rsidRDefault="006A55AE">
          <w:pPr>
            <w:pStyle w:val="TOC1"/>
            <w:tabs>
              <w:tab w:val="right" w:leader="dot" w:pos="9060"/>
            </w:tabs>
            <w:rPr>
              <w:rFonts w:asciiTheme="minorHAnsi" w:eastAsiaTheme="minorEastAsia" w:hAnsiTheme="minorHAnsi" w:cstheme="minorBidi"/>
              <w:noProof/>
              <w:szCs w:val="22"/>
              <w:lang w:val="lv-LV" w:eastAsia="lv-LV"/>
            </w:rPr>
          </w:pPr>
          <w:hyperlink w:anchor="_Toc524979140" w:history="1">
            <w:r w:rsidR="009C5A30" w:rsidRPr="007B1795">
              <w:rPr>
                <w:rStyle w:val="Hyperlink"/>
                <w:noProof/>
                <w:lang w:val="lv-LV"/>
              </w:rPr>
              <w:t>8. Stratēģijas izpildes monitorings</w:t>
            </w:r>
            <w:r w:rsidR="009C5A30">
              <w:rPr>
                <w:noProof/>
                <w:webHidden/>
              </w:rPr>
              <w:tab/>
            </w:r>
            <w:r w:rsidR="009C5A30">
              <w:rPr>
                <w:noProof/>
                <w:webHidden/>
              </w:rPr>
              <w:fldChar w:fldCharType="begin"/>
            </w:r>
            <w:r w:rsidR="009C5A30">
              <w:rPr>
                <w:noProof/>
                <w:webHidden/>
              </w:rPr>
              <w:instrText xml:space="preserve"> PAGEREF _Toc524979140 \h </w:instrText>
            </w:r>
            <w:r w:rsidR="009C5A30">
              <w:rPr>
                <w:noProof/>
                <w:webHidden/>
              </w:rPr>
            </w:r>
            <w:r w:rsidR="009C5A30">
              <w:rPr>
                <w:noProof/>
                <w:webHidden/>
              </w:rPr>
              <w:fldChar w:fldCharType="separate"/>
            </w:r>
            <w:r w:rsidR="00B64063">
              <w:rPr>
                <w:noProof/>
                <w:webHidden/>
              </w:rPr>
              <w:t>19</w:t>
            </w:r>
            <w:r w:rsidR="009C5A30">
              <w:rPr>
                <w:noProof/>
                <w:webHidden/>
              </w:rPr>
              <w:fldChar w:fldCharType="end"/>
            </w:r>
          </w:hyperlink>
        </w:p>
        <w:p w14:paraId="1ADD8F1B" w14:textId="0D612A14" w:rsidR="008A66DD" w:rsidRPr="00A353B2" w:rsidRDefault="008A66DD" w:rsidP="00B06231">
          <w:pPr>
            <w:jc w:val="both"/>
            <w:rPr>
              <w:lang w:val="lv-LV"/>
            </w:rPr>
          </w:pPr>
          <w:r w:rsidRPr="00A353B2">
            <w:rPr>
              <w:b/>
              <w:lang w:val="lv-LV"/>
            </w:rPr>
            <w:fldChar w:fldCharType="end"/>
          </w:r>
        </w:p>
      </w:sdtContent>
    </w:sdt>
    <w:p w14:paraId="1ADD8F1F" w14:textId="02B50F3A" w:rsidR="00264577" w:rsidRPr="00A353B2" w:rsidRDefault="00264577" w:rsidP="00B06231">
      <w:pPr>
        <w:spacing w:after="160" w:line="259" w:lineRule="auto"/>
        <w:jc w:val="both"/>
        <w:rPr>
          <w:sz w:val="32"/>
          <w:szCs w:val="32"/>
          <w:lang w:val="lv-LV"/>
        </w:rPr>
      </w:pPr>
    </w:p>
    <w:p w14:paraId="1C3BB3A6" w14:textId="77777777" w:rsidR="006F31FF" w:rsidRPr="00A353B2" w:rsidRDefault="006F31FF">
      <w:pPr>
        <w:spacing w:after="160" w:line="259" w:lineRule="auto"/>
        <w:rPr>
          <w:rFonts w:eastAsiaTheme="majorEastAsia" w:cstheme="majorBidi"/>
          <w:b/>
          <w:smallCaps/>
          <w:color w:val="1F3864" w:themeColor="accent5" w:themeShade="80"/>
          <w:sz w:val="32"/>
          <w:szCs w:val="32"/>
          <w:lang w:val="lv-LV"/>
        </w:rPr>
      </w:pPr>
      <w:bookmarkStart w:id="1" w:name="_Toc435711226"/>
      <w:bookmarkStart w:id="2" w:name="_Toc438473925"/>
      <w:r w:rsidRPr="00A353B2">
        <w:rPr>
          <w:lang w:val="lv-LV"/>
        </w:rPr>
        <w:br w:type="page"/>
      </w:r>
    </w:p>
    <w:p w14:paraId="1ADD8F20" w14:textId="642FE39C" w:rsidR="00264577" w:rsidRPr="00A353B2" w:rsidRDefault="00C85BBD" w:rsidP="00B61280">
      <w:pPr>
        <w:pStyle w:val="Heading1"/>
        <w:rPr>
          <w:lang w:val="lv-LV"/>
        </w:rPr>
      </w:pPr>
      <w:bookmarkStart w:id="3" w:name="_Toc524979109"/>
      <w:r w:rsidRPr="00A353B2">
        <w:rPr>
          <w:lang w:val="lv-LV"/>
        </w:rPr>
        <w:lastRenderedPageBreak/>
        <w:t>Ievads</w:t>
      </w:r>
      <w:bookmarkEnd w:id="1"/>
      <w:bookmarkEnd w:id="2"/>
      <w:bookmarkEnd w:id="3"/>
    </w:p>
    <w:p w14:paraId="1B27657B" w14:textId="0CDCA7CC" w:rsidR="00C85BBD" w:rsidRPr="00A353B2" w:rsidRDefault="002C069D" w:rsidP="24E975E7">
      <w:pPr>
        <w:jc w:val="both"/>
        <w:rPr>
          <w:sz w:val="24"/>
          <w:lang w:val="lv-LV"/>
        </w:rPr>
      </w:pPr>
      <w:r w:rsidRPr="24E975E7">
        <w:rPr>
          <w:sz w:val="24"/>
          <w:lang w:val="lv-LV"/>
        </w:rPr>
        <w:t>"Fiskālās disciplīnas padomes darbības stratēģija 2019.-2021.</w:t>
      </w:r>
      <w:r w:rsidR="00C554F8">
        <w:rPr>
          <w:sz w:val="24"/>
          <w:lang w:val="lv-LV"/>
        </w:rPr>
        <w:t xml:space="preserve"> </w:t>
      </w:r>
      <w:r w:rsidRPr="24E975E7">
        <w:rPr>
          <w:sz w:val="24"/>
          <w:lang w:val="lv-LV"/>
        </w:rPr>
        <w:t xml:space="preserve">gadam" (turpmāk – stratēģija) </w:t>
      </w:r>
      <w:r w:rsidR="00C85BBD" w:rsidRPr="24E975E7">
        <w:rPr>
          <w:sz w:val="24"/>
          <w:lang w:val="lv-LV"/>
        </w:rPr>
        <w:t>ir vidēja termiņa politikas plānošanas dokuments, kas izstrādāts saskaņā ar M</w:t>
      </w:r>
      <w:r w:rsidR="002815BC" w:rsidRPr="24E975E7">
        <w:rPr>
          <w:sz w:val="24"/>
          <w:lang w:val="lv-LV"/>
        </w:rPr>
        <w:t>inistru kabineta</w:t>
      </w:r>
      <w:r w:rsidR="00C85BBD" w:rsidRPr="24E975E7">
        <w:rPr>
          <w:sz w:val="24"/>
          <w:lang w:val="lv-LV"/>
        </w:rPr>
        <w:t xml:space="preserve"> 201</w:t>
      </w:r>
      <w:r w:rsidR="00C25A27" w:rsidRPr="24E975E7">
        <w:rPr>
          <w:sz w:val="24"/>
          <w:lang w:val="lv-LV"/>
        </w:rPr>
        <w:t>5</w:t>
      </w:r>
      <w:r w:rsidR="00C85BBD" w:rsidRPr="24E975E7">
        <w:rPr>
          <w:sz w:val="24"/>
          <w:lang w:val="lv-LV"/>
        </w:rPr>
        <w:t>.</w:t>
      </w:r>
      <w:r w:rsidR="00C554F8">
        <w:rPr>
          <w:sz w:val="24"/>
          <w:lang w:val="lv-LV"/>
        </w:rPr>
        <w:t> </w:t>
      </w:r>
      <w:r w:rsidR="00C85BBD" w:rsidRPr="24E975E7">
        <w:rPr>
          <w:sz w:val="24"/>
          <w:lang w:val="lv-LV"/>
        </w:rPr>
        <w:t xml:space="preserve">gada </w:t>
      </w:r>
      <w:r w:rsidR="00C25A27" w:rsidRPr="24E975E7">
        <w:rPr>
          <w:sz w:val="24"/>
          <w:lang w:val="lv-LV"/>
        </w:rPr>
        <w:t>28</w:t>
      </w:r>
      <w:r w:rsidR="00C85BBD" w:rsidRPr="24E975E7">
        <w:rPr>
          <w:sz w:val="24"/>
          <w:lang w:val="lv-LV"/>
        </w:rPr>
        <w:t>.</w:t>
      </w:r>
      <w:r w:rsidR="00C554F8">
        <w:rPr>
          <w:sz w:val="24"/>
          <w:lang w:val="lv-LV"/>
        </w:rPr>
        <w:t> </w:t>
      </w:r>
      <w:r w:rsidR="00C25A27" w:rsidRPr="24E975E7">
        <w:rPr>
          <w:sz w:val="24"/>
          <w:lang w:val="lv-LV"/>
        </w:rPr>
        <w:t xml:space="preserve">aprīlī </w:t>
      </w:r>
      <w:r w:rsidR="00C85BBD" w:rsidRPr="24E975E7">
        <w:rPr>
          <w:sz w:val="24"/>
          <w:lang w:val="lv-LV"/>
        </w:rPr>
        <w:t>apstiprinātajā  instrukcijā  Nr.</w:t>
      </w:r>
      <w:r w:rsidR="00C554F8">
        <w:rPr>
          <w:sz w:val="24"/>
          <w:lang w:val="lv-LV"/>
        </w:rPr>
        <w:t> </w:t>
      </w:r>
      <w:r w:rsidR="00C25A27" w:rsidRPr="24E975E7">
        <w:rPr>
          <w:sz w:val="24"/>
          <w:lang w:val="lv-LV"/>
        </w:rPr>
        <w:t>3</w:t>
      </w:r>
      <w:r w:rsidR="00C85BBD" w:rsidRPr="24E975E7">
        <w:rPr>
          <w:sz w:val="24"/>
          <w:lang w:val="lv-LV"/>
        </w:rPr>
        <w:t xml:space="preserve"> "Kārtība, kādā izstrādā un aktualizē institūcijas darbības stratēģiju un novērtē tās ieviešanu"</w:t>
      </w:r>
      <w:r w:rsidR="00C25A27" w:rsidRPr="24E975E7">
        <w:rPr>
          <w:rStyle w:val="FootnoteReference"/>
          <w:sz w:val="24"/>
          <w:lang w:val="lv-LV"/>
        </w:rPr>
        <w:footnoteReference w:id="2"/>
      </w:r>
      <w:r w:rsidR="00C85BBD" w:rsidRPr="24E975E7">
        <w:rPr>
          <w:sz w:val="24"/>
          <w:lang w:val="lv-LV"/>
        </w:rPr>
        <w:t xml:space="preserve"> minētajām prasībām.</w:t>
      </w:r>
    </w:p>
    <w:p w14:paraId="674FDF0D" w14:textId="77777777" w:rsidR="006B5C97" w:rsidRPr="00A353B2" w:rsidRDefault="006B5C97" w:rsidP="00B06231">
      <w:pPr>
        <w:jc w:val="both"/>
        <w:rPr>
          <w:sz w:val="24"/>
          <w:lang w:val="lv-LV"/>
        </w:rPr>
      </w:pPr>
    </w:p>
    <w:p w14:paraId="19139133" w14:textId="68007343" w:rsidR="00C25A27" w:rsidRPr="00A353B2" w:rsidRDefault="24E975E7" w:rsidP="24E975E7">
      <w:pPr>
        <w:jc w:val="both"/>
        <w:rPr>
          <w:sz w:val="24"/>
          <w:lang w:val="lv-LV"/>
        </w:rPr>
      </w:pPr>
      <w:r w:rsidRPr="24E975E7">
        <w:rPr>
          <w:sz w:val="24"/>
          <w:lang w:val="lv-LV"/>
        </w:rPr>
        <w:t>Stratēģija ir izstrādāta, lai efektīvi nodrošinātu F</w:t>
      </w:r>
      <w:r w:rsidR="00AE03B2">
        <w:rPr>
          <w:sz w:val="24"/>
          <w:lang w:val="lv-LV"/>
        </w:rPr>
        <w:t>iskālās discipl</w:t>
      </w:r>
      <w:r w:rsidR="008149C5">
        <w:rPr>
          <w:sz w:val="24"/>
          <w:lang w:val="lv-LV"/>
        </w:rPr>
        <w:t>ī</w:t>
      </w:r>
      <w:r w:rsidR="00AE03B2">
        <w:rPr>
          <w:sz w:val="24"/>
          <w:lang w:val="lv-LV"/>
        </w:rPr>
        <w:t>nas likuma</w:t>
      </w:r>
      <w:r w:rsidRPr="24E975E7">
        <w:rPr>
          <w:sz w:val="24"/>
          <w:lang w:val="lv-LV"/>
        </w:rPr>
        <w:t xml:space="preserve"> </w:t>
      </w:r>
      <w:r w:rsidR="00C554F8">
        <w:rPr>
          <w:sz w:val="24"/>
          <w:lang w:val="lv-LV"/>
        </w:rPr>
        <w:t xml:space="preserve">(turpmāk – FDL) </w:t>
      </w:r>
      <w:r w:rsidRPr="24E975E7">
        <w:rPr>
          <w:sz w:val="24"/>
          <w:lang w:val="lv-LV"/>
        </w:rPr>
        <w:t>noteiktās funkcijas un uzdevumus, kā arī Padomes plānošanas dokumentu noteiktos mērķus. Stratēģijas uzdevums ir veicināt visu Padomes locekļu un darbinieku iesaistīšanu izvirzīto mērķu sasniegšanā.</w:t>
      </w:r>
    </w:p>
    <w:p w14:paraId="717E1196" w14:textId="77777777" w:rsidR="006B5C97" w:rsidRPr="00A353B2" w:rsidRDefault="006B5C97" w:rsidP="00B06231">
      <w:pPr>
        <w:jc w:val="both"/>
        <w:rPr>
          <w:sz w:val="24"/>
          <w:lang w:val="lv-LV"/>
        </w:rPr>
      </w:pPr>
    </w:p>
    <w:p w14:paraId="5C3B7190" w14:textId="732867B7" w:rsidR="00E83AF3" w:rsidRDefault="24E975E7" w:rsidP="24E975E7">
      <w:pPr>
        <w:jc w:val="both"/>
        <w:rPr>
          <w:sz w:val="24"/>
          <w:lang w:val="lv-LV"/>
        </w:rPr>
      </w:pPr>
      <w:r w:rsidRPr="24E975E7">
        <w:rPr>
          <w:sz w:val="24"/>
          <w:lang w:val="lv-LV"/>
        </w:rPr>
        <w:t>Stratēģija nosaka Padomes mandātu, vīziju, misiju, vērtības un stratēģiskās prioritātes, lai nodrošinātu Padomes aktīvu un pilntiesīgu dalību E</w:t>
      </w:r>
      <w:r w:rsidR="00AE03B2">
        <w:rPr>
          <w:sz w:val="24"/>
          <w:lang w:val="lv-LV"/>
        </w:rPr>
        <w:t xml:space="preserve">iropas </w:t>
      </w:r>
      <w:r w:rsidRPr="24E975E7">
        <w:rPr>
          <w:sz w:val="24"/>
          <w:lang w:val="lv-LV"/>
        </w:rPr>
        <w:t>S</w:t>
      </w:r>
      <w:r w:rsidR="00AE03B2" w:rsidRPr="00C554F8">
        <w:rPr>
          <w:sz w:val="24"/>
          <w:lang w:val="lv-LV"/>
        </w:rPr>
        <w:t>avien</w:t>
      </w:r>
      <w:r w:rsidR="00AE03B2">
        <w:rPr>
          <w:sz w:val="24"/>
          <w:lang w:val="lv-LV"/>
        </w:rPr>
        <w:t>ības</w:t>
      </w:r>
      <w:r w:rsidRPr="24E975E7">
        <w:rPr>
          <w:sz w:val="24"/>
          <w:lang w:val="lv-LV"/>
        </w:rPr>
        <w:t xml:space="preserve"> </w:t>
      </w:r>
      <w:r w:rsidR="00C554F8">
        <w:rPr>
          <w:sz w:val="24"/>
          <w:lang w:val="lv-LV"/>
        </w:rPr>
        <w:t xml:space="preserve">(turpmāk – ES) </w:t>
      </w:r>
      <w:r w:rsidRPr="24E975E7">
        <w:rPr>
          <w:sz w:val="24"/>
          <w:lang w:val="lv-LV"/>
        </w:rPr>
        <w:t xml:space="preserve">neatkarīgo fiskālās disciplīnas iestāžu attīstībā, vienlaikus veicinot fiskālās disciplīnas nodrošināšanu Latvijā. Stratēģija nosaka darbības virzienus un to mērķus, uzdevumus, rezultātus un rezultatīvos rādītājus </w:t>
      </w:r>
      <w:r w:rsidR="008149C5">
        <w:rPr>
          <w:sz w:val="24"/>
          <w:lang w:val="lv-LV"/>
        </w:rPr>
        <w:t xml:space="preserve">perodā no </w:t>
      </w:r>
      <w:r w:rsidRPr="24E975E7">
        <w:rPr>
          <w:sz w:val="24"/>
          <w:lang w:val="lv-LV"/>
        </w:rPr>
        <w:t>2019.</w:t>
      </w:r>
      <w:r w:rsidR="008149C5">
        <w:rPr>
          <w:sz w:val="24"/>
          <w:lang w:val="lv-LV"/>
        </w:rPr>
        <w:t xml:space="preserve"> </w:t>
      </w:r>
      <w:r w:rsidR="00C554F8">
        <w:rPr>
          <w:sz w:val="24"/>
          <w:lang w:val="lv-LV"/>
        </w:rPr>
        <w:t xml:space="preserve">gada </w:t>
      </w:r>
      <w:r w:rsidR="008149C5">
        <w:rPr>
          <w:sz w:val="24"/>
          <w:lang w:val="lv-LV"/>
        </w:rPr>
        <w:t xml:space="preserve">līdz </w:t>
      </w:r>
      <w:r w:rsidRPr="24E975E7">
        <w:rPr>
          <w:sz w:val="24"/>
          <w:lang w:val="lv-LV"/>
        </w:rPr>
        <w:t>2021.</w:t>
      </w:r>
      <w:r w:rsidR="00C554F8">
        <w:rPr>
          <w:sz w:val="24"/>
          <w:lang w:val="lv-LV"/>
        </w:rPr>
        <w:t xml:space="preserve"> </w:t>
      </w:r>
      <w:r w:rsidRPr="24E975E7">
        <w:rPr>
          <w:sz w:val="24"/>
          <w:lang w:val="lv-LV"/>
        </w:rPr>
        <w:t>gad</w:t>
      </w:r>
      <w:r w:rsidR="00AE03B2">
        <w:rPr>
          <w:sz w:val="24"/>
          <w:lang w:val="lv-LV"/>
        </w:rPr>
        <w:t>am</w:t>
      </w:r>
      <w:r w:rsidRPr="24E975E7">
        <w:rPr>
          <w:sz w:val="24"/>
          <w:lang w:val="lv-LV"/>
        </w:rPr>
        <w:t xml:space="preserve">, kuru ietvaros Padome plāno un organizē darbu, ņemot vērā pieejamo finansējuma apjomu un stratēģijas aptverto laika periodu. </w:t>
      </w:r>
    </w:p>
    <w:p w14:paraId="34FE2B6F" w14:textId="77777777" w:rsidR="00E83AF3" w:rsidRDefault="00E83AF3" w:rsidP="00B06231">
      <w:pPr>
        <w:jc w:val="both"/>
        <w:rPr>
          <w:sz w:val="24"/>
          <w:lang w:val="lv-LV"/>
        </w:rPr>
      </w:pPr>
    </w:p>
    <w:p w14:paraId="1C5FB7CD" w14:textId="5CF16D62" w:rsidR="00F15BF7" w:rsidRPr="00A353B2" w:rsidRDefault="00C85BBD" w:rsidP="00B06231">
      <w:pPr>
        <w:jc w:val="both"/>
        <w:rPr>
          <w:sz w:val="24"/>
          <w:lang w:val="lv-LV"/>
        </w:rPr>
      </w:pPr>
      <w:r w:rsidRPr="00A353B2">
        <w:rPr>
          <w:sz w:val="24"/>
          <w:lang w:val="lv-LV"/>
        </w:rPr>
        <w:t>Pamatojoties uz stratēģijā noteiktajām vidēja termiņa prioritātēm, ik gadu tiek izstrādāts Padomes darba plāns, kas satur informāciju par konkrētiem pasākumiem, kas vērsti uz stratēģijā izvirzīto mērķu sasniegšanu.</w:t>
      </w:r>
    </w:p>
    <w:p w14:paraId="1278CB16" w14:textId="77777777" w:rsidR="00F15BF7" w:rsidRPr="00A353B2" w:rsidRDefault="00F15BF7" w:rsidP="00B06231">
      <w:pPr>
        <w:jc w:val="both"/>
        <w:rPr>
          <w:sz w:val="24"/>
          <w:lang w:val="lv-LV"/>
        </w:rPr>
      </w:pPr>
    </w:p>
    <w:p w14:paraId="45591253" w14:textId="77777777" w:rsidR="009974A1" w:rsidRPr="00A353B2" w:rsidRDefault="00F15BF7" w:rsidP="00B06231">
      <w:pPr>
        <w:jc w:val="both"/>
        <w:rPr>
          <w:b/>
          <w:sz w:val="24"/>
          <w:lang w:val="lv-LV"/>
        </w:rPr>
      </w:pPr>
      <w:r w:rsidRPr="00A353B2">
        <w:rPr>
          <w:b/>
          <w:sz w:val="24"/>
          <w:lang w:val="lv-LV"/>
        </w:rPr>
        <w:t xml:space="preserve">Padomes ilgtermiņa stratēģija ir saistīta ar tālredzīgu, proaktīvu darbību, neskatoties uz FDL noteikto Padomes mandāta konservatīvo raksturu. </w:t>
      </w:r>
    </w:p>
    <w:p w14:paraId="56AE11BD" w14:textId="77777777" w:rsidR="009974A1" w:rsidRPr="00A353B2" w:rsidRDefault="009974A1" w:rsidP="00B06231">
      <w:pPr>
        <w:jc w:val="both"/>
        <w:rPr>
          <w:sz w:val="24"/>
          <w:lang w:val="lv-LV"/>
        </w:rPr>
      </w:pPr>
    </w:p>
    <w:p w14:paraId="2861F7DE" w14:textId="77777777" w:rsidR="002B7730" w:rsidRPr="00A353B2" w:rsidRDefault="002B7730" w:rsidP="00B06231">
      <w:pPr>
        <w:jc w:val="both"/>
        <w:rPr>
          <w:sz w:val="24"/>
          <w:lang w:val="lv-LV"/>
        </w:rPr>
      </w:pPr>
    </w:p>
    <w:p w14:paraId="209DEFFF" w14:textId="77777777" w:rsidR="002B7730" w:rsidRPr="00A353B2" w:rsidRDefault="002B7730">
      <w:pPr>
        <w:spacing w:after="160" w:line="259" w:lineRule="auto"/>
        <w:rPr>
          <w:sz w:val="24"/>
          <w:lang w:val="lv-LV"/>
        </w:rPr>
      </w:pPr>
      <w:r w:rsidRPr="00A353B2">
        <w:rPr>
          <w:sz w:val="24"/>
          <w:lang w:val="lv-LV"/>
        </w:rPr>
        <w:br w:type="page"/>
      </w:r>
    </w:p>
    <w:p w14:paraId="1ADD8F42" w14:textId="6FA8009A" w:rsidR="00264577" w:rsidRPr="00A353B2" w:rsidRDefault="00AE09EE" w:rsidP="00B61280">
      <w:pPr>
        <w:pStyle w:val="Heading1"/>
        <w:rPr>
          <w:lang w:val="lv-LV"/>
        </w:rPr>
      </w:pPr>
      <w:bookmarkStart w:id="4" w:name="_Toc430181767"/>
      <w:bookmarkStart w:id="5" w:name="_Toc430898568"/>
      <w:bookmarkStart w:id="6" w:name="_Toc430899532"/>
      <w:bookmarkStart w:id="7" w:name="_Toc435711227"/>
      <w:bookmarkStart w:id="8" w:name="_Toc438473926"/>
      <w:bookmarkStart w:id="9" w:name="_Toc524979110"/>
      <w:r w:rsidRPr="00A353B2">
        <w:rPr>
          <w:lang w:val="lv-LV"/>
        </w:rPr>
        <w:lastRenderedPageBreak/>
        <w:t>Saīsinājumi</w:t>
      </w:r>
      <w:bookmarkEnd w:id="4"/>
      <w:bookmarkEnd w:id="5"/>
      <w:bookmarkEnd w:id="6"/>
      <w:bookmarkEnd w:id="7"/>
      <w:bookmarkEnd w:id="8"/>
      <w:bookmarkEnd w:id="9"/>
    </w:p>
    <w:tbl>
      <w:tblPr>
        <w:tblW w:w="0" w:type="auto"/>
        <w:tblLook w:val="04A0" w:firstRow="1" w:lastRow="0" w:firstColumn="1" w:lastColumn="0" w:noHBand="0" w:noVBand="1"/>
      </w:tblPr>
      <w:tblGrid>
        <w:gridCol w:w="2617"/>
        <w:gridCol w:w="6453"/>
      </w:tblGrid>
      <w:tr w:rsidR="00090151" w:rsidRPr="00A353B2" w14:paraId="2FE2B1EE" w14:textId="77777777" w:rsidTr="004B0E7B">
        <w:tc>
          <w:tcPr>
            <w:tcW w:w="2660" w:type="dxa"/>
            <w:shd w:val="clear" w:color="auto" w:fill="auto"/>
          </w:tcPr>
          <w:p w14:paraId="6544428E" w14:textId="26D0C9BC" w:rsidR="00090151" w:rsidRPr="00A353B2" w:rsidRDefault="00090151" w:rsidP="00B06231">
            <w:pPr>
              <w:jc w:val="both"/>
              <w:rPr>
                <w:sz w:val="24"/>
                <w:lang w:val="lv-LV"/>
              </w:rPr>
            </w:pPr>
            <w:r w:rsidRPr="00A353B2">
              <w:rPr>
                <w:sz w:val="24"/>
                <w:lang w:val="lv-LV"/>
              </w:rPr>
              <w:t>CSB</w:t>
            </w:r>
          </w:p>
        </w:tc>
        <w:tc>
          <w:tcPr>
            <w:tcW w:w="6626" w:type="dxa"/>
            <w:shd w:val="clear" w:color="auto" w:fill="auto"/>
          </w:tcPr>
          <w:p w14:paraId="06BA307C" w14:textId="3FB0314B" w:rsidR="00090151" w:rsidRPr="00A353B2" w:rsidRDefault="00090151" w:rsidP="00B06231">
            <w:pPr>
              <w:jc w:val="both"/>
              <w:rPr>
                <w:sz w:val="24"/>
                <w:lang w:val="lv-LV"/>
              </w:rPr>
            </w:pPr>
            <w:r w:rsidRPr="00A353B2">
              <w:rPr>
                <w:sz w:val="24"/>
                <w:lang w:val="lv-LV"/>
              </w:rPr>
              <w:t>Centrālā statistikas pārvalde</w:t>
            </w:r>
          </w:p>
        </w:tc>
      </w:tr>
      <w:tr w:rsidR="0085686F" w:rsidRPr="00A353B2" w14:paraId="0641901F" w14:textId="77777777" w:rsidTr="004B0E7B">
        <w:tc>
          <w:tcPr>
            <w:tcW w:w="2660" w:type="dxa"/>
            <w:shd w:val="clear" w:color="auto" w:fill="auto"/>
          </w:tcPr>
          <w:p w14:paraId="1A6BD0BA" w14:textId="5F5EABFC" w:rsidR="0085686F" w:rsidRPr="00A353B2" w:rsidRDefault="0085686F" w:rsidP="00B06231">
            <w:pPr>
              <w:jc w:val="both"/>
              <w:rPr>
                <w:sz w:val="24"/>
                <w:lang w:val="lv-LV"/>
              </w:rPr>
            </w:pPr>
            <w:r w:rsidRPr="00A353B2">
              <w:rPr>
                <w:sz w:val="24"/>
                <w:lang w:val="lv-LV"/>
              </w:rPr>
              <w:t>EK</w:t>
            </w:r>
          </w:p>
        </w:tc>
        <w:tc>
          <w:tcPr>
            <w:tcW w:w="6626" w:type="dxa"/>
            <w:shd w:val="clear" w:color="auto" w:fill="auto"/>
          </w:tcPr>
          <w:p w14:paraId="353325E5" w14:textId="07FE3A2E" w:rsidR="0085686F" w:rsidRPr="00A353B2" w:rsidRDefault="0085686F" w:rsidP="00B06231">
            <w:pPr>
              <w:jc w:val="both"/>
              <w:rPr>
                <w:sz w:val="24"/>
                <w:lang w:val="lv-LV"/>
              </w:rPr>
            </w:pPr>
            <w:r w:rsidRPr="00A353B2">
              <w:rPr>
                <w:sz w:val="24"/>
                <w:lang w:val="lv-LV"/>
              </w:rPr>
              <w:t>Eiropas Komisija</w:t>
            </w:r>
          </w:p>
        </w:tc>
      </w:tr>
      <w:tr w:rsidR="005B080A" w:rsidRPr="00A353B2" w14:paraId="4013ADB5" w14:textId="77777777" w:rsidTr="004B0E7B">
        <w:tc>
          <w:tcPr>
            <w:tcW w:w="2660" w:type="dxa"/>
            <w:shd w:val="clear" w:color="auto" w:fill="auto"/>
          </w:tcPr>
          <w:p w14:paraId="33A0ABBA" w14:textId="607FF318" w:rsidR="005B080A" w:rsidRPr="00A353B2" w:rsidRDefault="005B080A" w:rsidP="00B06231">
            <w:pPr>
              <w:jc w:val="both"/>
              <w:rPr>
                <w:sz w:val="24"/>
                <w:lang w:val="lv-LV"/>
              </w:rPr>
            </w:pPr>
            <w:r w:rsidRPr="00A353B2">
              <w:rPr>
                <w:sz w:val="24"/>
                <w:lang w:val="lv-LV"/>
              </w:rPr>
              <w:t>ES</w:t>
            </w:r>
          </w:p>
        </w:tc>
        <w:tc>
          <w:tcPr>
            <w:tcW w:w="6626" w:type="dxa"/>
            <w:shd w:val="clear" w:color="auto" w:fill="auto"/>
          </w:tcPr>
          <w:p w14:paraId="35E8D3D7" w14:textId="77777777" w:rsidR="005B080A" w:rsidRPr="00A353B2" w:rsidRDefault="005B080A" w:rsidP="00B06231">
            <w:pPr>
              <w:jc w:val="both"/>
              <w:rPr>
                <w:sz w:val="24"/>
                <w:lang w:val="lv-LV"/>
              </w:rPr>
            </w:pPr>
            <w:r w:rsidRPr="00A353B2">
              <w:rPr>
                <w:sz w:val="24"/>
                <w:lang w:val="lv-LV"/>
              </w:rPr>
              <w:t>Eiropas Savienība</w:t>
            </w:r>
          </w:p>
        </w:tc>
      </w:tr>
      <w:tr w:rsidR="005B080A" w:rsidRPr="00A353B2" w14:paraId="57CBE9E9" w14:textId="77777777" w:rsidTr="004B0E7B">
        <w:tc>
          <w:tcPr>
            <w:tcW w:w="2660" w:type="dxa"/>
            <w:shd w:val="clear" w:color="auto" w:fill="auto"/>
          </w:tcPr>
          <w:p w14:paraId="4DFBC0FC" w14:textId="6B7C76BF" w:rsidR="005B080A" w:rsidRPr="00A353B2" w:rsidRDefault="005B080A" w:rsidP="00B06231">
            <w:pPr>
              <w:jc w:val="both"/>
              <w:rPr>
                <w:sz w:val="24"/>
                <w:lang w:val="lv-LV"/>
              </w:rPr>
            </w:pPr>
            <w:r w:rsidRPr="00A353B2">
              <w:rPr>
                <w:sz w:val="24"/>
                <w:lang w:val="lv-LV"/>
              </w:rPr>
              <w:t>ESAO</w:t>
            </w:r>
          </w:p>
        </w:tc>
        <w:tc>
          <w:tcPr>
            <w:tcW w:w="6626" w:type="dxa"/>
            <w:shd w:val="clear" w:color="auto" w:fill="auto"/>
          </w:tcPr>
          <w:p w14:paraId="4E276148" w14:textId="77777777" w:rsidR="005B080A" w:rsidRPr="00A353B2" w:rsidRDefault="005B080A" w:rsidP="00B06231">
            <w:pPr>
              <w:jc w:val="both"/>
              <w:rPr>
                <w:sz w:val="24"/>
                <w:lang w:val="lv-LV"/>
              </w:rPr>
            </w:pPr>
            <w:r w:rsidRPr="00A353B2">
              <w:rPr>
                <w:sz w:val="24"/>
                <w:lang w:val="lv-LV"/>
              </w:rPr>
              <w:t>Ekonomiskās sadarbības un attīstības organizācija</w:t>
            </w:r>
          </w:p>
        </w:tc>
      </w:tr>
      <w:tr w:rsidR="005B080A" w:rsidRPr="00A353B2" w14:paraId="439620B6" w14:textId="77777777" w:rsidTr="004B0E7B">
        <w:tc>
          <w:tcPr>
            <w:tcW w:w="2660" w:type="dxa"/>
            <w:shd w:val="clear" w:color="auto" w:fill="auto"/>
          </w:tcPr>
          <w:p w14:paraId="44D978EB" w14:textId="73F2F23B" w:rsidR="005B080A" w:rsidRPr="00A353B2" w:rsidRDefault="005B080A" w:rsidP="00B06231">
            <w:pPr>
              <w:jc w:val="both"/>
              <w:rPr>
                <w:sz w:val="24"/>
                <w:lang w:val="lv-LV"/>
              </w:rPr>
            </w:pPr>
            <w:r w:rsidRPr="00A353B2">
              <w:rPr>
                <w:sz w:val="24"/>
                <w:lang w:val="lv-LV"/>
              </w:rPr>
              <w:t>FDL</w:t>
            </w:r>
          </w:p>
        </w:tc>
        <w:tc>
          <w:tcPr>
            <w:tcW w:w="6626" w:type="dxa"/>
            <w:shd w:val="clear" w:color="auto" w:fill="auto"/>
          </w:tcPr>
          <w:p w14:paraId="6600B113" w14:textId="77777777" w:rsidR="005B080A" w:rsidRPr="00A353B2" w:rsidRDefault="005B080A" w:rsidP="00B06231">
            <w:pPr>
              <w:jc w:val="both"/>
              <w:rPr>
                <w:sz w:val="24"/>
                <w:lang w:val="lv-LV"/>
              </w:rPr>
            </w:pPr>
            <w:r w:rsidRPr="00A353B2">
              <w:rPr>
                <w:sz w:val="24"/>
                <w:lang w:val="lv-LV"/>
              </w:rPr>
              <w:t>Fiskālās disciplīnas likums</w:t>
            </w:r>
          </w:p>
        </w:tc>
      </w:tr>
      <w:tr w:rsidR="005B080A" w:rsidRPr="00A353B2" w14:paraId="34AB839B" w14:textId="77777777" w:rsidTr="004B0E7B">
        <w:tc>
          <w:tcPr>
            <w:tcW w:w="2660" w:type="dxa"/>
            <w:shd w:val="clear" w:color="auto" w:fill="auto"/>
          </w:tcPr>
          <w:p w14:paraId="7171B4CA" w14:textId="211E21EE" w:rsidR="005B080A" w:rsidRPr="00A353B2" w:rsidRDefault="005B080A" w:rsidP="00B06231">
            <w:pPr>
              <w:jc w:val="both"/>
              <w:rPr>
                <w:sz w:val="24"/>
                <w:lang w:val="lv-LV"/>
              </w:rPr>
            </w:pPr>
            <w:r w:rsidRPr="00A353B2">
              <w:rPr>
                <w:sz w:val="24"/>
                <w:lang w:val="lv-LV"/>
              </w:rPr>
              <w:t>FM</w:t>
            </w:r>
          </w:p>
        </w:tc>
        <w:tc>
          <w:tcPr>
            <w:tcW w:w="6626" w:type="dxa"/>
            <w:shd w:val="clear" w:color="auto" w:fill="auto"/>
          </w:tcPr>
          <w:p w14:paraId="32319EF2" w14:textId="77777777" w:rsidR="005B080A" w:rsidRPr="00A353B2" w:rsidRDefault="005B080A" w:rsidP="00B06231">
            <w:pPr>
              <w:jc w:val="both"/>
              <w:rPr>
                <w:sz w:val="24"/>
                <w:lang w:val="lv-LV"/>
              </w:rPr>
            </w:pPr>
            <w:r w:rsidRPr="00A353B2">
              <w:rPr>
                <w:sz w:val="24"/>
                <w:lang w:val="lv-LV"/>
              </w:rPr>
              <w:t>Finanšu ministrija</w:t>
            </w:r>
          </w:p>
        </w:tc>
      </w:tr>
      <w:tr w:rsidR="005B080A" w:rsidRPr="00A353B2" w14:paraId="74BE15A7" w14:textId="77777777" w:rsidTr="004B0E7B">
        <w:tc>
          <w:tcPr>
            <w:tcW w:w="2660" w:type="dxa"/>
            <w:shd w:val="clear" w:color="auto" w:fill="auto"/>
          </w:tcPr>
          <w:p w14:paraId="05BBD788" w14:textId="104B0810" w:rsidR="005B080A" w:rsidRPr="00A353B2" w:rsidRDefault="005B080A" w:rsidP="00B06231">
            <w:pPr>
              <w:jc w:val="both"/>
              <w:rPr>
                <w:sz w:val="24"/>
                <w:lang w:val="lv-LV"/>
              </w:rPr>
            </w:pPr>
            <w:r w:rsidRPr="00A353B2">
              <w:rPr>
                <w:sz w:val="24"/>
                <w:lang w:val="lv-LV"/>
              </w:rPr>
              <w:t>FNR</w:t>
            </w:r>
          </w:p>
        </w:tc>
        <w:tc>
          <w:tcPr>
            <w:tcW w:w="6626" w:type="dxa"/>
            <w:shd w:val="clear" w:color="auto" w:fill="auto"/>
          </w:tcPr>
          <w:p w14:paraId="124824F2" w14:textId="77777777" w:rsidR="005B080A" w:rsidRPr="00A353B2" w:rsidRDefault="005B080A" w:rsidP="00B06231">
            <w:pPr>
              <w:jc w:val="both"/>
              <w:rPr>
                <w:sz w:val="24"/>
                <w:lang w:val="lv-LV"/>
              </w:rPr>
            </w:pPr>
            <w:r w:rsidRPr="00A353B2">
              <w:rPr>
                <w:sz w:val="24"/>
                <w:lang w:val="lv-LV"/>
              </w:rPr>
              <w:t>Fiskālā nodrošinājuma rezerve</w:t>
            </w:r>
          </w:p>
        </w:tc>
      </w:tr>
      <w:tr w:rsidR="005B080A" w:rsidRPr="00A353B2" w14:paraId="7B55F168" w14:textId="77777777" w:rsidTr="004B0E7B">
        <w:tc>
          <w:tcPr>
            <w:tcW w:w="2660" w:type="dxa"/>
            <w:shd w:val="clear" w:color="auto" w:fill="auto"/>
          </w:tcPr>
          <w:p w14:paraId="5EEA82C8" w14:textId="53F8F29E" w:rsidR="005B080A" w:rsidRPr="00A353B2" w:rsidRDefault="005B080A" w:rsidP="00B06231">
            <w:pPr>
              <w:jc w:val="both"/>
              <w:rPr>
                <w:sz w:val="24"/>
                <w:lang w:val="lv-LV"/>
              </w:rPr>
            </w:pPr>
            <w:r w:rsidRPr="00A353B2">
              <w:rPr>
                <w:sz w:val="24"/>
                <w:lang w:val="lv-LV"/>
              </w:rPr>
              <w:t>IKP</w:t>
            </w:r>
          </w:p>
        </w:tc>
        <w:tc>
          <w:tcPr>
            <w:tcW w:w="6626" w:type="dxa"/>
            <w:shd w:val="clear" w:color="auto" w:fill="auto"/>
          </w:tcPr>
          <w:p w14:paraId="65A80F0A" w14:textId="27EDB12F" w:rsidR="005B080A" w:rsidRPr="00A353B2" w:rsidRDefault="00353925" w:rsidP="00B06231">
            <w:pPr>
              <w:jc w:val="both"/>
              <w:rPr>
                <w:sz w:val="24"/>
                <w:lang w:val="lv-LV"/>
              </w:rPr>
            </w:pPr>
            <w:r w:rsidRPr="00A353B2">
              <w:rPr>
                <w:sz w:val="24"/>
                <w:lang w:val="lv-LV"/>
              </w:rPr>
              <w:t>I</w:t>
            </w:r>
            <w:r w:rsidR="00037EBB" w:rsidRPr="00A353B2">
              <w:rPr>
                <w:sz w:val="24"/>
                <w:lang w:val="lv-LV"/>
              </w:rPr>
              <w:t>ekšzemes</w:t>
            </w:r>
            <w:r w:rsidR="005B080A" w:rsidRPr="00A353B2">
              <w:rPr>
                <w:sz w:val="24"/>
                <w:lang w:val="lv-LV"/>
              </w:rPr>
              <w:t xml:space="preserve"> kopprodukts</w:t>
            </w:r>
          </w:p>
        </w:tc>
      </w:tr>
      <w:tr w:rsidR="00090151" w:rsidRPr="00A353B2" w14:paraId="15B19343" w14:textId="77777777" w:rsidTr="004B0E7B">
        <w:tc>
          <w:tcPr>
            <w:tcW w:w="2660" w:type="dxa"/>
            <w:shd w:val="clear" w:color="auto" w:fill="auto"/>
          </w:tcPr>
          <w:p w14:paraId="57F8E27D" w14:textId="29966D91" w:rsidR="00090151" w:rsidRPr="00A353B2" w:rsidRDefault="00090151" w:rsidP="00B06231">
            <w:pPr>
              <w:jc w:val="both"/>
              <w:rPr>
                <w:sz w:val="24"/>
                <w:lang w:val="lv-LV"/>
              </w:rPr>
            </w:pPr>
            <w:r w:rsidRPr="00A353B2">
              <w:rPr>
                <w:sz w:val="24"/>
                <w:lang w:val="lv-LV"/>
              </w:rPr>
              <w:t>LM</w:t>
            </w:r>
          </w:p>
        </w:tc>
        <w:tc>
          <w:tcPr>
            <w:tcW w:w="6626" w:type="dxa"/>
            <w:shd w:val="clear" w:color="auto" w:fill="auto"/>
          </w:tcPr>
          <w:p w14:paraId="0215B446" w14:textId="46D6B26B" w:rsidR="00090151" w:rsidRPr="00A353B2" w:rsidRDefault="00090151" w:rsidP="00B06231">
            <w:pPr>
              <w:jc w:val="both"/>
              <w:rPr>
                <w:sz w:val="24"/>
                <w:lang w:val="lv-LV"/>
              </w:rPr>
            </w:pPr>
            <w:r w:rsidRPr="00A353B2">
              <w:rPr>
                <w:sz w:val="24"/>
                <w:lang w:val="lv-LV"/>
              </w:rPr>
              <w:t>Labklājības ministrija</w:t>
            </w:r>
          </w:p>
        </w:tc>
      </w:tr>
      <w:tr w:rsidR="009B383C" w:rsidRPr="00A353B2" w14:paraId="66FECF1A" w14:textId="77777777" w:rsidTr="004B0E7B">
        <w:tc>
          <w:tcPr>
            <w:tcW w:w="2660" w:type="dxa"/>
            <w:shd w:val="clear" w:color="auto" w:fill="auto"/>
          </w:tcPr>
          <w:p w14:paraId="6394D067" w14:textId="20B018F7" w:rsidR="009B383C" w:rsidRPr="00A353B2" w:rsidRDefault="009B383C" w:rsidP="00B06231">
            <w:pPr>
              <w:jc w:val="both"/>
              <w:rPr>
                <w:sz w:val="24"/>
                <w:lang w:val="lv-LV"/>
              </w:rPr>
            </w:pPr>
            <w:r w:rsidRPr="00A353B2">
              <w:rPr>
                <w:sz w:val="24"/>
                <w:lang w:val="lv-LV"/>
              </w:rPr>
              <w:t>NFI</w:t>
            </w:r>
          </w:p>
        </w:tc>
        <w:tc>
          <w:tcPr>
            <w:tcW w:w="6626" w:type="dxa"/>
            <w:shd w:val="clear" w:color="auto" w:fill="auto"/>
          </w:tcPr>
          <w:p w14:paraId="5F0BE937" w14:textId="75021E4F" w:rsidR="009B383C" w:rsidRPr="00A353B2" w:rsidRDefault="009B383C" w:rsidP="00B06231">
            <w:pPr>
              <w:jc w:val="both"/>
              <w:rPr>
                <w:sz w:val="24"/>
                <w:lang w:val="lv-LV"/>
              </w:rPr>
            </w:pPr>
            <w:r w:rsidRPr="00A353B2">
              <w:rPr>
                <w:sz w:val="24"/>
                <w:lang w:val="lv-LV"/>
              </w:rPr>
              <w:t>Neatkarīga fiskālā institūcija</w:t>
            </w:r>
          </w:p>
        </w:tc>
      </w:tr>
      <w:tr w:rsidR="005B080A" w:rsidRPr="00A353B2" w14:paraId="5318D159" w14:textId="77777777" w:rsidTr="004B0E7B">
        <w:tc>
          <w:tcPr>
            <w:tcW w:w="2660" w:type="dxa"/>
            <w:shd w:val="clear" w:color="auto" w:fill="auto"/>
          </w:tcPr>
          <w:p w14:paraId="6102514A" w14:textId="72BBE53D" w:rsidR="005B080A" w:rsidRPr="00A353B2" w:rsidRDefault="005B080A" w:rsidP="00B06231">
            <w:pPr>
              <w:jc w:val="both"/>
              <w:rPr>
                <w:sz w:val="24"/>
                <w:lang w:val="lv-LV"/>
              </w:rPr>
            </w:pPr>
            <w:r w:rsidRPr="00A353B2">
              <w:rPr>
                <w:sz w:val="24"/>
                <w:lang w:val="lv-LV"/>
              </w:rPr>
              <w:t>Padome</w:t>
            </w:r>
          </w:p>
        </w:tc>
        <w:tc>
          <w:tcPr>
            <w:tcW w:w="6626" w:type="dxa"/>
            <w:shd w:val="clear" w:color="auto" w:fill="auto"/>
          </w:tcPr>
          <w:p w14:paraId="30F571BB" w14:textId="616B03A5" w:rsidR="005B080A" w:rsidRPr="00A353B2" w:rsidRDefault="005B080A" w:rsidP="00B06231">
            <w:pPr>
              <w:jc w:val="both"/>
              <w:rPr>
                <w:sz w:val="24"/>
                <w:lang w:val="lv-LV"/>
              </w:rPr>
            </w:pPr>
            <w:r w:rsidRPr="00A353B2">
              <w:rPr>
                <w:sz w:val="24"/>
                <w:lang w:val="lv-LV"/>
              </w:rPr>
              <w:t>Fiskālās disciplīnas padome</w:t>
            </w:r>
          </w:p>
        </w:tc>
      </w:tr>
      <w:tr w:rsidR="00EB0FE2" w:rsidRPr="00A353B2" w14:paraId="28CAD371" w14:textId="77777777" w:rsidTr="004B0E7B">
        <w:tc>
          <w:tcPr>
            <w:tcW w:w="2660" w:type="dxa"/>
            <w:shd w:val="clear" w:color="auto" w:fill="auto"/>
          </w:tcPr>
          <w:p w14:paraId="163CC80D" w14:textId="114FA88E" w:rsidR="00EB0FE2" w:rsidRPr="00A353B2" w:rsidRDefault="00EB0FE2" w:rsidP="00B06231">
            <w:pPr>
              <w:jc w:val="both"/>
              <w:rPr>
                <w:sz w:val="24"/>
                <w:lang w:val="lv-LV"/>
              </w:rPr>
            </w:pPr>
            <w:r>
              <w:rPr>
                <w:sz w:val="24"/>
                <w:lang w:val="lv-LV"/>
              </w:rPr>
              <w:t>SP</w:t>
            </w:r>
          </w:p>
        </w:tc>
        <w:tc>
          <w:tcPr>
            <w:tcW w:w="6626" w:type="dxa"/>
            <w:shd w:val="clear" w:color="auto" w:fill="auto"/>
          </w:tcPr>
          <w:p w14:paraId="34D34A01" w14:textId="20F980FD" w:rsidR="00EB0FE2" w:rsidRPr="00A353B2" w:rsidRDefault="00EB0FE2" w:rsidP="00B06231">
            <w:pPr>
              <w:jc w:val="both"/>
              <w:rPr>
                <w:sz w:val="24"/>
                <w:lang w:val="lv-LV"/>
              </w:rPr>
            </w:pPr>
            <w:r>
              <w:rPr>
                <w:sz w:val="24"/>
                <w:lang w:val="lv-LV"/>
              </w:rPr>
              <w:t>Stabilitātes programma</w:t>
            </w:r>
          </w:p>
        </w:tc>
      </w:tr>
      <w:tr w:rsidR="000E0161" w:rsidRPr="00A353B2" w14:paraId="0781905B" w14:textId="77777777" w:rsidTr="004B0E7B">
        <w:tc>
          <w:tcPr>
            <w:tcW w:w="2660" w:type="dxa"/>
            <w:shd w:val="clear" w:color="auto" w:fill="auto"/>
          </w:tcPr>
          <w:p w14:paraId="5E7A4D91" w14:textId="77777777" w:rsidR="000E0161" w:rsidRPr="00A353B2" w:rsidRDefault="000E0161" w:rsidP="00B06231">
            <w:pPr>
              <w:jc w:val="both"/>
              <w:rPr>
                <w:sz w:val="24"/>
                <w:lang w:val="lv-LV"/>
              </w:rPr>
            </w:pPr>
            <w:r w:rsidRPr="00A353B2">
              <w:rPr>
                <w:sz w:val="24"/>
                <w:lang w:val="lv-LV"/>
              </w:rPr>
              <w:t>Uzraudzības ziņojums</w:t>
            </w:r>
          </w:p>
        </w:tc>
        <w:tc>
          <w:tcPr>
            <w:tcW w:w="6626" w:type="dxa"/>
            <w:shd w:val="clear" w:color="auto" w:fill="auto"/>
          </w:tcPr>
          <w:p w14:paraId="14FEA160" w14:textId="77777777" w:rsidR="000E0161" w:rsidRPr="00A353B2" w:rsidRDefault="000E0161" w:rsidP="00B06231">
            <w:pPr>
              <w:jc w:val="both"/>
              <w:rPr>
                <w:sz w:val="24"/>
                <w:lang w:val="lv-LV"/>
              </w:rPr>
            </w:pPr>
            <w:r w:rsidRPr="00A353B2">
              <w:rPr>
                <w:sz w:val="24"/>
                <w:lang w:val="lv-LV"/>
              </w:rPr>
              <w:t>Fiskālās disciplīnas uzraudzības ziņojums</w:t>
            </w:r>
          </w:p>
        </w:tc>
      </w:tr>
      <w:tr w:rsidR="005B080A" w:rsidRPr="00A353B2" w14:paraId="471DC493" w14:textId="77777777" w:rsidTr="004B0E7B">
        <w:tc>
          <w:tcPr>
            <w:tcW w:w="2660" w:type="dxa"/>
            <w:shd w:val="clear" w:color="auto" w:fill="auto"/>
          </w:tcPr>
          <w:p w14:paraId="0ECD1486" w14:textId="1CBA5FC9" w:rsidR="005B080A" w:rsidRPr="00A353B2" w:rsidRDefault="005B080A" w:rsidP="00B06231">
            <w:pPr>
              <w:jc w:val="both"/>
              <w:rPr>
                <w:sz w:val="24"/>
                <w:lang w:val="lv-LV"/>
              </w:rPr>
            </w:pPr>
            <w:r w:rsidRPr="00A353B2">
              <w:rPr>
                <w:sz w:val="24"/>
                <w:lang w:val="lv-LV"/>
              </w:rPr>
              <w:t>VID</w:t>
            </w:r>
          </w:p>
        </w:tc>
        <w:tc>
          <w:tcPr>
            <w:tcW w:w="6626" w:type="dxa"/>
            <w:shd w:val="clear" w:color="auto" w:fill="auto"/>
          </w:tcPr>
          <w:p w14:paraId="6C991093" w14:textId="77777777" w:rsidR="005B080A" w:rsidRPr="00A353B2" w:rsidRDefault="005B080A" w:rsidP="00B06231">
            <w:pPr>
              <w:jc w:val="both"/>
              <w:rPr>
                <w:sz w:val="24"/>
                <w:lang w:val="lv-LV"/>
              </w:rPr>
            </w:pPr>
            <w:r w:rsidRPr="00A353B2">
              <w:rPr>
                <w:sz w:val="24"/>
                <w:lang w:val="lv-LV"/>
              </w:rPr>
              <w:t>Valsts ieņēmumu dienests</w:t>
            </w:r>
          </w:p>
        </w:tc>
      </w:tr>
      <w:tr w:rsidR="00EB0FE2" w:rsidRPr="00A353B2" w14:paraId="2B3A771E" w14:textId="77777777" w:rsidTr="004B0E7B">
        <w:tc>
          <w:tcPr>
            <w:tcW w:w="2660" w:type="dxa"/>
            <w:shd w:val="clear" w:color="auto" w:fill="auto"/>
          </w:tcPr>
          <w:p w14:paraId="3F77C03C" w14:textId="6930C7A0" w:rsidR="00EB0FE2" w:rsidRPr="00A353B2" w:rsidRDefault="00EB0FE2" w:rsidP="00B06231">
            <w:pPr>
              <w:jc w:val="both"/>
              <w:rPr>
                <w:sz w:val="24"/>
                <w:lang w:val="lv-LV"/>
              </w:rPr>
            </w:pPr>
            <w:r>
              <w:rPr>
                <w:sz w:val="24"/>
                <w:lang w:val="lv-LV"/>
              </w:rPr>
              <w:t>VPS</w:t>
            </w:r>
          </w:p>
        </w:tc>
        <w:tc>
          <w:tcPr>
            <w:tcW w:w="6626" w:type="dxa"/>
            <w:shd w:val="clear" w:color="auto" w:fill="auto"/>
          </w:tcPr>
          <w:p w14:paraId="701686B3" w14:textId="5B01FC80" w:rsidR="00EB0FE2" w:rsidRPr="00A353B2" w:rsidRDefault="00EB0FE2" w:rsidP="00B06231">
            <w:pPr>
              <w:jc w:val="both"/>
              <w:rPr>
                <w:sz w:val="24"/>
                <w:lang w:val="lv-LV"/>
              </w:rPr>
            </w:pPr>
            <w:r>
              <w:rPr>
                <w:sz w:val="24"/>
                <w:lang w:val="lv-LV"/>
              </w:rPr>
              <w:t>Vienošanās par sadarbību</w:t>
            </w:r>
          </w:p>
        </w:tc>
      </w:tr>
      <w:tr w:rsidR="00090151" w:rsidRPr="00A353B2" w14:paraId="611E96E4" w14:textId="77777777" w:rsidTr="004B0E7B">
        <w:tc>
          <w:tcPr>
            <w:tcW w:w="2660" w:type="dxa"/>
            <w:shd w:val="clear" w:color="auto" w:fill="auto"/>
          </w:tcPr>
          <w:p w14:paraId="69BE5C67" w14:textId="5C8A4E3B" w:rsidR="00090151" w:rsidRPr="00A353B2" w:rsidRDefault="00090151" w:rsidP="00B06231">
            <w:pPr>
              <w:jc w:val="both"/>
              <w:rPr>
                <w:sz w:val="24"/>
                <w:lang w:val="lv-LV"/>
              </w:rPr>
            </w:pPr>
            <w:r w:rsidRPr="00A353B2">
              <w:rPr>
                <w:sz w:val="24"/>
                <w:lang w:val="lv-LV"/>
              </w:rPr>
              <w:t>VSAA</w:t>
            </w:r>
          </w:p>
        </w:tc>
        <w:tc>
          <w:tcPr>
            <w:tcW w:w="6626" w:type="dxa"/>
            <w:shd w:val="clear" w:color="auto" w:fill="auto"/>
          </w:tcPr>
          <w:p w14:paraId="46EBDA32" w14:textId="75DDE43F" w:rsidR="00090151" w:rsidRPr="00A353B2" w:rsidRDefault="00090151" w:rsidP="00B06231">
            <w:pPr>
              <w:jc w:val="both"/>
              <w:rPr>
                <w:sz w:val="24"/>
                <w:lang w:val="lv-LV"/>
              </w:rPr>
            </w:pPr>
            <w:r w:rsidRPr="00A353B2">
              <w:rPr>
                <w:sz w:val="24"/>
                <w:lang w:val="lv-LV"/>
              </w:rPr>
              <w:t>Valsts sociālās apdrošināšanas aģentūra</w:t>
            </w:r>
          </w:p>
        </w:tc>
      </w:tr>
      <w:tr w:rsidR="005B080A" w:rsidRPr="00A353B2" w14:paraId="19C922BC" w14:textId="77777777" w:rsidTr="004B0E7B">
        <w:tc>
          <w:tcPr>
            <w:tcW w:w="2660" w:type="dxa"/>
            <w:shd w:val="clear" w:color="auto" w:fill="auto"/>
          </w:tcPr>
          <w:p w14:paraId="1B9AA230" w14:textId="4C2D0321" w:rsidR="005B080A" w:rsidRPr="00A353B2" w:rsidRDefault="005B080A" w:rsidP="00B06231">
            <w:pPr>
              <w:jc w:val="both"/>
              <w:rPr>
                <w:sz w:val="24"/>
                <w:lang w:val="lv-LV"/>
              </w:rPr>
            </w:pPr>
            <w:r w:rsidRPr="00A353B2">
              <w:rPr>
                <w:sz w:val="24"/>
                <w:lang w:val="lv-LV"/>
              </w:rPr>
              <w:t>VTBI</w:t>
            </w:r>
          </w:p>
        </w:tc>
        <w:tc>
          <w:tcPr>
            <w:tcW w:w="6626" w:type="dxa"/>
            <w:shd w:val="clear" w:color="auto" w:fill="auto"/>
          </w:tcPr>
          <w:p w14:paraId="164CC25D" w14:textId="3EB1FB48" w:rsidR="005B080A" w:rsidRPr="00A353B2" w:rsidRDefault="000720B9" w:rsidP="00B06231">
            <w:pPr>
              <w:jc w:val="both"/>
              <w:rPr>
                <w:sz w:val="24"/>
                <w:lang w:val="lv-LV"/>
              </w:rPr>
            </w:pPr>
            <w:r w:rsidRPr="00A353B2">
              <w:rPr>
                <w:sz w:val="24"/>
                <w:lang w:val="lv-LV"/>
              </w:rPr>
              <w:t>V</w:t>
            </w:r>
            <w:r w:rsidR="00037EBB" w:rsidRPr="00A353B2">
              <w:rPr>
                <w:sz w:val="24"/>
                <w:lang w:val="lv-LV"/>
              </w:rPr>
              <w:t>idēja</w:t>
            </w:r>
            <w:r w:rsidR="005B080A" w:rsidRPr="00A353B2">
              <w:rPr>
                <w:sz w:val="24"/>
                <w:lang w:val="lv-LV"/>
              </w:rPr>
              <w:t xml:space="preserve"> termiņa budžeta ietvars</w:t>
            </w:r>
          </w:p>
        </w:tc>
      </w:tr>
    </w:tbl>
    <w:p w14:paraId="7DEBBDC7" w14:textId="77777777" w:rsidR="005B080A" w:rsidRPr="00A353B2" w:rsidRDefault="005B080A" w:rsidP="00B06231">
      <w:pPr>
        <w:jc w:val="both"/>
        <w:rPr>
          <w:lang w:val="lv-LV"/>
        </w:rPr>
      </w:pPr>
    </w:p>
    <w:p w14:paraId="0F752276" w14:textId="77777777" w:rsidR="00B02CC5" w:rsidRPr="00A353B2" w:rsidRDefault="00B02CC5" w:rsidP="00B06231">
      <w:pPr>
        <w:spacing w:after="160" w:line="259" w:lineRule="auto"/>
        <w:jc w:val="both"/>
        <w:rPr>
          <w:rFonts w:eastAsiaTheme="majorEastAsia" w:cstheme="majorBidi"/>
          <w:b/>
          <w:smallCaps/>
          <w:color w:val="1F3864" w:themeColor="accent5" w:themeShade="80"/>
          <w:sz w:val="32"/>
          <w:szCs w:val="32"/>
          <w:lang w:val="lv-LV"/>
        </w:rPr>
      </w:pPr>
      <w:bookmarkStart w:id="10" w:name="_Toc430181768"/>
      <w:bookmarkStart w:id="11" w:name="_Toc430898569"/>
      <w:bookmarkStart w:id="12" w:name="_Toc430899533"/>
      <w:r w:rsidRPr="00A353B2">
        <w:rPr>
          <w:lang w:val="lv-LV"/>
        </w:rPr>
        <w:br w:type="page"/>
      </w:r>
    </w:p>
    <w:p w14:paraId="73996C1E" w14:textId="53BCEAE5" w:rsidR="001C675B" w:rsidRPr="00A353B2" w:rsidRDefault="00622307" w:rsidP="00B61280">
      <w:pPr>
        <w:pStyle w:val="Heading1"/>
        <w:rPr>
          <w:lang w:val="lv-LV"/>
        </w:rPr>
      </w:pPr>
      <w:bookmarkStart w:id="13" w:name="_Toc435711228"/>
      <w:bookmarkStart w:id="14" w:name="_Toc438473927"/>
      <w:bookmarkStart w:id="15" w:name="_Toc524979111"/>
      <w:r w:rsidRPr="00A353B2">
        <w:rPr>
          <w:lang w:val="lv-LV"/>
        </w:rPr>
        <w:lastRenderedPageBreak/>
        <w:t xml:space="preserve">1. </w:t>
      </w:r>
      <w:r w:rsidR="001C675B" w:rsidRPr="00A353B2">
        <w:rPr>
          <w:lang w:val="lv-LV"/>
        </w:rPr>
        <w:t>Padomes vīzija, misija</w:t>
      </w:r>
      <w:r w:rsidR="00B448B3" w:rsidRPr="00A353B2">
        <w:rPr>
          <w:lang w:val="lv-LV"/>
        </w:rPr>
        <w:t>,</w:t>
      </w:r>
      <w:r w:rsidR="001C675B" w:rsidRPr="00A353B2">
        <w:rPr>
          <w:lang w:val="lv-LV"/>
        </w:rPr>
        <w:t xml:space="preserve"> vērtības</w:t>
      </w:r>
      <w:r w:rsidR="00B448B3" w:rsidRPr="00A353B2">
        <w:rPr>
          <w:lang w:val="lv-LV"/>
        </w:rPr>
        <w:t xml:space="preserve"> un prioritātes</w:t>
      </w:r>
      <w:bookmarkEnd w:id="13"/>
      <w:bookmarkEnd w:id="14"/>
      <w:bookmarkEnd w:id="15"/>
    </w:p>
    <w:p w14:paraId="0113DCDE" w14:textId="04EC16BC" w:rsidR="00F7345D" w:rsidRPr="00A353B2" w:rsidRDefault="00F7345D" w:rsidP="00B06231">
      <w:pPr>
        <w:jc w:val="both"/>
        <w:rPr>
          <w:sz w:val="24"/>
          <w:lang w:val="lv-LV"/>
        </w:rPr>
      </w:pPr>
      <w:r w:rsidRPr="00A353B2">
        <w:rPr>
          <w:sz w:val="24"/>
          <w:lang w:val="lv-LV"/>
        </w:rPr>
        <w:t>Atbilstoši noteiktajam FDL</w:t>
      </w:r>
      <w:r w:rsidR="00EB0FE2">
        <w:rPr>
          <w:rStyle w:val="FootnoteReference"/>
          <w:sz w:val="24"/>
          <w:lang w:val="lv-LV"/>
        </w:rPr>
        <w:footnoteReference w:id="3"/>
      </w:r>
      <w:r w:rsidRPr="00A353B2">
        <w:rPr>
          <w:sz w:val="24"/>
          <w:lang w:val="lv-LV"/>
        </w:rPr>
        <w:t xml:space="preserve"> III nodaļā </w:t>
      </w:r>
      <w:r w:rsidRPr="00A353B2">
        <w:rPr>
          <w:i/>
          <w:sz w:val="24"/>
          <w:lang w:val="lv-LV"/>
        </w:rPr>
        <w:t>Fiskālās disciplīnas uzraudzība</w:t>
      </w:r>
      <w:r w:rsidRPr="00A353B2">
        <w:rPr>
          <w:sz w:val="24"/>
          <w:lang w:val="lv-LV"/>
        </w:rPr>
        <w:t>, Padome ir neatkarīga koleģiāla institūcija, kas tika izveidota FDL ievērošanas uzraudzībai. Padomes galvenā kompetence ir saistīta ar fiskālās disciplīnas novērtējumu, kā arī viedokļa sniegšanu citos ar fiskālo politiku un makroekonomikas attīstību saistītajos jautājumos.</w:t>
      </w:r>
    </w:p>
    <w:p w14:paraId="725BD6B3" w14:textId="42DC08DF" w:rsidR="004E4BE8" w:rsidRPr="00A353B2" w:rsidRDefault="004E4BE8" w:rsidP="00B06231">
      <w:pPr>
        <w:jc w:val="both"/>
        <w:rPr>
          <w:sz w:val="24"/>
          <w:lang w:val="lv-LV"/>
        </w:rPr>
      </w:pPr>
    </w:p>
    <w:tbl>
      <w:tblPr>
        <w:tblStyle w:val="GridTable6Colorful-Accent51"/>
        <w:tblW w:w="0" w:type="auto"/>
        <w:tblLook w:val="0400" w:firstRow="0" w:lastRow="0" w:firstColumn="0" w:lastColumn="0" w:noHBand="0" w:noVBand="1"/>
      </w:tblPr>
      <w:tblGrid>
        <w:gridCol w:w="2268"/>
        <w:gridCol w:w="2277"/>
        <w:gridCol w:w="2253"/>
        <w:gridCol w:w="2262"/>
      </w:tblGrid>
      <w:tr w:rsidR="004E4BE8" w:rsidRPr="00A353B2" w14:paraId="3CFBEEF6" w14:textId="77777777" w:rsidTr="24E975E7">
        <w:trPr>
          <w:cnfStyle w:val="000000100000" w:firstRow="0" w:lastRow="0" w:firstColumn="0" w:lastColumn="0" w:oddVBand="0" w:evenVBand="0" w:oddHBand="1" w:evenHBand="0" w:firstRowFirstColumn="0" w:firstRowLastColumn="0" w:lastRowFirstColumn="0" w:lastRowLastColumn="0"/>
        </w:trPr>
        <w:tc>
          <w:tcPr>
            <w:tcW w:w="9060" w:type="dxa"/>
            <w:gridSpan w:val="4"/>
          </w:tcPr>
          <w:p w14:paraId="1159CC36" w14:textId="079E0375" w:rsidR="004E4BE8" w:rsidRPr="00A353B2" w:rsidRDefault="004E4BE8" w:rsidP="00B06231">
            <w:pPr>
              <w:jc w:val="both"/>
              <w:rPr>
                <w:sz w:val="24"/>
                <w:lang w:val="lv-LV"/>
              </w:rPr>
            </w:pPr>
            <w:r w:rsidRPr="00A353B2">
              <w:rPr>
                <w:color w:val="000000" w:themeColor="text1"/>
                <w:sz w:val="24"/>
                <w:szCs w:val="22"/>
                <w:lang w:val="lv-LV"/>
              </w:rPr>
              <w:t xml:space="preserve">Padomes </w:t>
            </w:r>
            <w:r w:rsidRPr="00A353B2">
              <w:rPr>
                <w:b/>
                <w:color w:val="002060"/>
                <w:sz w:val="24"/>
                <w:szCs w:val="22"/>
                <w:lang w:val="lv-LV"/>
              </w:rPr>
              <w:t>VĪZIJA</w:t>
            </w:r>
            <w:r w:rsidRPr="00A353B2">
              <w:rPr>
                <w:color w:val="000000" w:themeColor="text1"/>
                <w:sz w:val="24"/>
                <w:szCs w:val="22"/>
                <w:lang w:val="lv-LV"/>
              </w:rPr>
              <w:t>:</w:t>
            </w:r>
          </w:p>
        </w:tc>
      </w:tr>
      <w:tr w:rsidR="004E4BE8" w:rsidRPr="009C5A30" w14:paraId="2AEEF70A" w14:textId="77777777" w:rsidTr="24E975E7">
        <w:tc>
          <w:tcPr>
            <w:tcW w:w="9060" w:type="dxa"/>
            <w:gridSpan w:val="4"/>
          </w:tcPr>
          <w:p w14:paraId="5F4BCB42" w14:textId="77777777" w:rsidR="00BF78F9" w:rsidRPr="00A353B2" w:rsidRDefault="00BF78F9" w:rsidP="00B06231">
            <w:pPr>
              <w:jc w:val="both"/>
              <w:rPr>
                <w:color w:val="000000" w:themeColor="text1"/>
                <w:sz w:val="24"/>
                <w:lang w:val="lv-LV"/>
              </w:rPr>
            </w:pPr>
          </w:p>
          <w:p w14:paraId="0F0FA123" w14:textId="3F25BE0F" w:rsidR="00913B3A" w:rsidRPr="00A353B2" w:rsidRDefault="24E975E7" w:rsidP="24E975E7">
            <w:pPr>
              <w:jc w:val="both"/>
              <w:rPr>
                <w:color w:val="000000" w:themeColor="text1"/>
                <w:sz w:val="24"/>
                <w:lang w:val="lv-LV"/>
              </w:rPr>
            </w:pPr>
            <w:r w:rsidRPr="24E975E7">
              <w:rPr>
                <w:color w:val="000000" w:themeColor="text1"/>
                <w:sz w:val="24"/>
                <w:lang w:val="lv-LV"/>
              </w:rPr>
              <w:t xml:space="preserve">Ekonomikas ciklā sabalansēts vispārējās valdības budžets, kurš sekmē ilgtspējīgu valsts attīstību, makroekonomisko stabilitāti, atbildīgu aizņemšanos, nepieļaujot parāda sloga pieaugumu nākamajām paaudzēm, un spēju </w:t>
            </w:r>
            <w:r w:rsidR="00C554F8">
              <w:rPr>
                <w:color w:val="000000" w:themeColor="text1"/>
                <w:sz w:val="24"/>
                <w:lang w:val="lv-LV"/>
              </w:rPr>
              <w:t xml:space="preserve">atbilstoši </w:t>
            </w:r>
            <w:r w:rsidRPr="24E975E7">
              <w:rPr>
                <w:color w:val="000000" w:themeColor="text1"/>
                <w:sz w:val="24"/>
                <w:lang w:val="lv-LV"/>
              </w:rPr>
              <w:t>reaģēt uz ārējo faktoru negatīvu ietekmi uz tautsaimniecību.</w:t>
            </w:r>
          </w:p>
          <w:p w14:paraId="46B8645C" w14:textId="5F88EADB" w:rsidR="00BF78F9" w:rsidRPr="00A353B2" w:rsidRDefault="00BF78F9" w:rsidP="00B06231">
            <w:pPr>
              <w:jc w:val="both"/>
              <w:rPr>
                <w:color w:val="000000" w:themeColor="text1"/>
                <w:sz w:val="24"/>
                <w:lang w:val="lv-LV"/>
              </w:rPr>
            </w:pPr>
          </w:p>
        </w:tc>
      </w:tr>
      <w:tr w:rsidR="004E4BE8" w:rsidRPr="00A353B2" w14:paraId="10E59B5E" w14:textId="77777777" w:rsidTr="24E975E7">
        <w:trPr>
          <w:cnfStyle w:val="000000100000" w:firstRow="0" w:lastRow="0" w:firstColumn="0" w:lastColumn="0" w:oddVBand="0" w:evenVBand="0" w:oddHBand="1" w:evenHBand="0" w:firstRowFirstColumn="0" w:firstRowLastColumn="0" w:lastRowFirstColumn="0" w:lastRowLastColumn="0"/>
        </w:trPr>
        <w:tc>
          <w:tcPr>
            <w:tcW w:w="9060" w:type="dxa"/>
            <w:gridSpan w:val="4"/>
          </w:tcPr>
          <w:p w14:paraId="4458774D" w14:textId="21C6A9AB" w:rsidR="004E4BE8" w:rsidRPr="00A353B2" w:rsidRDefault="004E4BE8" w:rsidP="00B06231">
            <w:pPr>
              <w:jc w:val="both"/>
              <w:rPr>
                <w:color w:val="auto"/>
                <w:sz w:val="24"/>
                <w:lang w:val="lv-LV"/>
              </w:rPr>
            </w:pPr>
            <w:r w:rsidRPr="00A353B2">
              <w:rPr>
                <w:color w:val="000000" w:themeColor="text1"/>
                <w:sz w:val="24"/>
                <w:szCs w:val="22"/>
                <w:lang w:val="lv-LV"/>
              </w:rPr>
              <w:t xml:space="preserve">Padomes </w:t>
            </w:r>
            <w:r w:rsidRPr="00A353B2">
              <w:rPr>
                <w:b/>
                <w:color w:val="002060"/>
                <w:sz w:val="24"/>
                <w:szCs w:val="22"/>
                <w:lang w:val="lv-LV"/>
              </w:rPr>
              <w:t>MISIJA</w:t>
            </w:r>
            <w:r w:rsidRPr="00A353B2">
              <w:rPr>
                <w:color w:val="000000" w:themeColor="text1"/>
                <w:sz w:val="24"/>
                <w:szCs w:val="22"/>
                <w:lang w:val="lv-LV"/>
              </w:rPr>
              <w:t>:</w:t>
            </w:r>
          </w:p>
        </w:tc>
      </w:tr>
      <w:tr w:rsidR="004E4BE8" w:rsidRPr="000D758E" w14:paraId="66654B87" w14:textId="77777777" w:rsidTr="24E975E7">
        <w:tc>
          <w:tcPr>
            <w:tcW w:w="9060" w:type="dxa"/>
            <w:gridSpan w:val="4"/>
          </w:tcPr>
          <w:p w14:paraId="2F67B986" w14:textId="77777777" w:rsidR="004A218F" w:rsidRPr="00A353B2" w:rsidRDefault="004A218F" w:rsidP="00B06231">
            <w:pPr>
              <w:jc w:val="both"/>
              <w:rPr>
                <w:color w:val="000000" w:themeColor="text1"/>
                <w:sz w:val="24"/>
                <w:lang w:val="lv-LV"/>
              </w:rPr>
            </w:pPr>
          </w:p>
          <w:p w14:paraId="47286D3D" w14:textId="07C43562" w:rsidR="003206FD" w:rsidRPr="00A353B2" w:rsidRDefault="24E975E7" w:rsidP="24E975E7">
            <w:pPr>
              <w:jc w:val="both"/>
              <w:rPr>
                <w:color w:val="000000" w:themeColor="text1"/>
                <w:sz w:val="24"/>
                <w:lang w:val="lv-LV"/>
              </w:rPr>
            </w:pPr>
            <w:r w:rsidRPr="24E975E7">
              <w:rPr>
                <w:color w:val="000000" w:themeColor="text1"/>
                <w:sz w:val="24"/>
                <w:lang w:val="lv-LV"/>
              </w:rPr>
              <w:t xml:space="preserve">Sniegt neatkarīgu un profesionālu viedokli par valdības fiskālās un ekonomiskās politikas mērķiem un to sasniegšanu, ņemot vērā valsts finanšu ilgtspēju, vispārējās valdības budžeta bilanci, maksimālo budžeta izdevumu apjomu atbilstoši ekonomiskās attīstības cikla apstākļiem. Padome arī novērtē, vai fiskālā politika atbilst ilgtspējīgas attīstības mērķiem, analizējot gadskārtējā valsts budžeta un VTBI dokumentus to sagatavošanas, izpildes un rezultātu izvērtēšanas fāzē, tai skaitā ekonomiskās prognozes un pieņēmumus. </w:t>
            </w:r>
          </w:p>
          <w:p w14:paraId="727750D7" w14:textId="6551B55D" w:rsidR="004E4BE8" w:rsidRPr="00A353B2" w:rsidRDefault="004E4BE8" w:rsidP="00B06231">
            <w:pPr>
              <w:jc w:val="both"/>
              <w:rPr>
                <w:color w:val="000000" w:themeColor="text1"/>
                <w:sz w:val="24"/>
                <w:szCs w:val="22"/>
                <w:lang w:val="lv-LV"/>
              </w:rPr>
            </w:pPr>
          </w:p>
        </w:tc>
      </w:tr>
      <w:tr w:rsidR="006A1147" w:rsidRPr="00A353B2" w14:paraId="2092AC9C" w14:textId="77777777" w:rsidTr="24E975E7">
        <w:trPr>
          <w:cnfStyle w:val="000000100000" w:firstRow="0" w:lastRow="0" w:firstColumn="0" w:lastColumn="0" w:oddVBand="0" w:evenVBand="0" w:oddHBand="1" w:evenHBand="0" w:firstRowFirstColumn="0" w:firstRowLastColumn="0" w:lastRowFirstColumn="0" w:lastRowLastColumn="0"/>
        </w:trPr>
        <w:tc>
          <w:tcPr>
            <w:tcW w:w="9060" w:type="dxa"/>
            <w:gridSpan w:val="4"/>
          </w:tcPr>
          <w:p w14:paraId="223D3122" w14:textId="0B78F78B" w:rsidR="006A1147" w:rsidRPr="00A353B2" w:rsidRDefault="006A1147" w:rsidP="00B06231">
            <w:pPr>
              <w:jc w:val="both"/>
              <w:rPr>
                <w:color w:val="000000" w:themeColor="text1"/>
                <w:sz w:val="24"/>
                <w:szCs w:val="22"/>
                <w:lang w:val="lv-LV"/>
              </w:rPr>
            </w:pPr>
            <w:r w:rsidRPr="00A353B2">
              <w:rPr>
                <w:color w:val="000000" w:themeColor="text1"/>
                <w:sz w:val="24"/>
                <w:szCs w:val="22"/>
                <w:lang w:val="lv-LV"/>
              </w:rPr>
              <w:t xml:space="preserve">Padomes </w:t>
            </w:r>
            <w:r w:rsidRPr="00A353B2">
              <w:rPr>
                <w:b/>
                <w:color w:val="002060"/>
                <w:sz w:val="24"/>
                <w:szCs w:val="22"/>
                <w:lang w:val="lv-LV"/>
              </w:rPr>
              <w:t>VĒRTĪBAS</w:t>
            </w:r>
            <w:r w:rsidRPr="00A353B2">
              <w:rPr>
                <w:color w:val="002060"/>
                <w:sz w:val="24"/>
                <w:szCs w:val="22"/>
                <w:lang w:val="lv-LV"/>
              </w:rPr>
              <w:t>:</w:t>
            </w:r>
            <w:r w:rsidR="006935C4" w:rsidRPr="00A353B2">
              <w:rPr>
                <w:color w:val="002060"/>
                <w:sz w:val="24"/>
                <w:szCs w:val="22"/>
                <w:lang w:val="lv-LV"/>
              </w:rPr>
              <w:t xml:space="preserve"> </w:t>
            </w:r>
          </w:p>
        </w:tc>
      </w:tr>
      <w:tr w:rsidR="006A1147" w:rsidRPr="00A353B2" w14:paraId="7F37B1B2" w14:textId="77777777" w:rsidTr="24E975E7">
        <w:trPr>
          <w:trHeight w:val="213"/>
        </w:trPr>
        <w:tc>
          <w:tcPr>
            <w:tcW w:w="2268" w:type="dxa"/>
          </w:tcPr>
          <w:p w14:paraId="1E789F02" w14:textId="1E257A14" w:rsidR="006A1147" w:rsidRPr="00A353B2" w:rsidRDefault="006A1147" w:rsidP="00B06231">
            <w:pPr>
              <w:jc w:val="both"/>
              <w:rPr>
                <w:color w:val="000000" w:themeColor="text1"/>
                <w:sz w:val="24"/>
                <w:szCs w:val="22"/>
                <w:lang w:val="lv-LV"/>
              </w:rPr>
            </w:pPr>
            <w:r w:rsidRPr="00A353B2">
              <w:rPr>
                <w:color w:val="000000" w:themeColor="text1"/>
                <w:sz w:val="24"/>
                <w:szCs w:val="22"/>
                <w:lang w:val="lv-LV"/>
              </w:rPr>
              <w:t>atbildība</w:t>
            </w:r>
          </w:p>
        </w:tc>
        <w:tc>
          <w:tcPr>
            <w:tcW w:w="2277" w:type="dxa"/>
          </w:tcPr>
          <w:p w14:paraId="1478DF87" w14:textId="6E8DA91B" w:rsidR="006A1147" w:rsidRPr="00A353B2" w:rsidRDefault="006A1147" w:rsidP="00B06231">
            <w:pPr>
              <w:jc w:val="both"/>
              <w:rPr>
                <w:color w:val="000000" w:themeColor="text1"/>
                <w:sz w:val="24"/>
                <w:szCs w:val="22"/>
                <w:lang w:val="lv-LV"/>
              </w:rPr>
            </w:pPr>
            <w:r w:rsidRPr="00A353B2">
              <w:rPr>
                <w:color w:val="000000" w:themeColor="text1"/>
                <w:sz w:val="24"/>
                <w:szCs w:val="22"/>
                <w:lang w:val="lv-LV"/>
              </w:rPr>
              <w:t>caurspīdīgums</w:t>
            </w:r>
          </w:p>
        </w:tc>
        <w:tc>
          <w:tcPr>
            <w:tcW w:w="2253" w:type="dxa"/>
          </w:tcPr>
          <w:p w14:paraId="7C2402AD" w14:textId="2CCCC0E4" w:rsidR="006A1147" w:rsidRPr="00A353B2" w:rsidRDefault="006A1147" w:rsidP="00B06231">
            <w:pPr>
              <w:jc w:val="both"/>
              <w:rPr>
                <w:color w:val="000000" w:themeColor="text1"/>
                <w:sz w:val="24"/>
                <w:szCs w:val="22"/>
                <w:lang w:val="lv-LV"/>
              </w:rPr>
            </w:pPr>
            <w:r w:rsidRPr="00A353B2">
              <w:rPr>
                <w:color w:val="000000" w:themeColor="text1"/>
                <w:sz w:val="24"/>
                <w:szCs w:val="22"/>
                <w:lang w:val="lv-LV"/>
              </w:rPr>
              <w:t>zināšanu izplatīšana</w:t>
            </w:r>
          </w:p>
        </w:tc>
        <w:tc>
          <w:tcPr>
            <w:tcW w:w="2262" w:type="dxa"/>
          </w:tcPr>
          <w:p w14:paraId="08B0BC62" w14:textId="0A89BA7D" w:rsidR="006A1147" w:rsidRPr="00A353B2" w:rsidRDefault="006A1147" w:rsidP="00B06231">
            <w:pPr>
              <w:jc w:val="both"/>
              <w:rPr>
                <w:color w:val="000000" w:themeColor="text1"/>
                <w:sz w:val="24"/>
                <w:szCs w:val="22"/>
                <w:lang w:val="lv-LV"/>
              </w:rPr>
            </w:pPr>
            <w:r w:rsidRPr="00A353B2">
              <w:rPr>
                <w:color w:val="000000" w:themeColor="text1"/>
                <w:sz w:val="24"/>
                <w:szCs w:val="22"/>
                <w:lang w:val="lv-LV"/>
              </w:rPr>
              <w:t>sadarbība</w:t>
            </w:r>
          </w:p>
        </w:tc>
      </w:tr>
      <w:tr w:rsidR="006A1147" w:rsidRPr="000D758E" w14:paraId="0FADFF37" w14:textId="77777777" w:rsidTr="24E975E7">
        <w:trPr>
          <w:cnfStyle w:val="000000100000" w:firstRow="0" w:lastRow="0" w:firstColumn="0" w:lastColumn="0" w:oddVBand="0" w:evenVBand="0" w:oddHBand="1" w:evenHBand="0" w:firstRowFirstColumn="0" w:firstRowLastColumn="0" w:lastRowFirstColumn="0" w:lastRowLastColumn="0"/>
          <w:trHeight w:val="213"/>
        </w:trPr>
        <w:tc>
          <w:tcPr>
            <w:tcW w:w="2268" w:type="dxa"/>
            <w:shd w:val="clear" w:color="auto" w:fill="auto"/>
          </w:tcPr>
          <w:p w14:paraId="7038C01D" w14:textId="4BB4229B" w:rsidR="006A1147" w:rsidRPr="00A353B2" w:rsidRDefault="00FE09E0" w:rsidP="00A15276">
            <w:pPr>
              <w:rPr>
                <w:i/>
                <w:color w:val="000000" w:themeColor="text1"/>
                <w:sz w:val="24"/>
                <w:szCs w:val="22"/>
                <w:lang w:val="lv-LV"/>
              </w:rPr>
            </w:pPr>
            <w:r w:rsidRPr="00A353B2">
              <w:rPr>
                <w:i/>
                <w:color w:val="000000" w:themeColor="text1"/>
                <w:sz w:val="24"/>
                <w:szCs w:val="22"/>
                <w:lang w:val="lv-LV"/>
              </w:rPr>
              <w:t>ikdienā godprātīgi</w:t>
            </w:r>
            <w:r w:rsidR="00F2678F" w:rsidRPr="00A353B2">
              <w:rPr>
                <w:i/>
                <w:color w:val="000000" w:themeColor="text1"/>
                <w:sz w:val="24"/>
                <w:szCs w:val="22"/>
                <w:lang w:val="lv-LV"/>
              </w:rPr>
              <w:t xml:space="preserve"> sniedzam</w:t>
            </w:r>
            <w:r w:rsidRPr="00A353B2">
              <w:rPr>
                <w:i/>
                <w:color w:val="000000" w:themeColor="text1"/>
                <w:sz w:val="24"/>
                <w:szCs w:val="22"/>
                <w:lang w:val="lv-LV"/>
              </w:rPr>
              <w:t xml:space="preserve"> novērtējum</w:t>
            </w:r>
            <w:r w:rsidR="00F2678F" w:rsidRPr="00A353B2">
              <w:rPr>
                <w:i/>
                <w:color w:val="000000" w:themeColor="text1"/>
                <w:sz w:val="24"/>
                <w:szCs w:val="22"/>
                <w:lang w:val="lv-LV"/>
              </w:rPr>
              <w:t xml:space="preserve">us </w:t>
            </w:r>
          </w:p>
        </w:tc>
        <w:tc>
          <w:tcPr>
            <w:tcW w:w="2277" w:type="dxa"/>
            <w:shd w:val="clear" w:color="auto" w:fill="auto"/>
          </w:tcPr>
          <w:p w14:paraId="4C2F0927" w14:textId="58A07BA2" w:rsidR="006A1147" w:rsidRPr="00A353B2" w:rsidRDefault="009B4DE5" w:rsidP="00A15276">
            <w:pPr>
              <w:rPr>
                <w:i/>
                <w:color w:val="000000" w:themeColor="text1"/>
                <w:sz w:val="24"/>
                <w:szCs w:val="22"/>
                <w:lang w:val="lv-LV"/>
              </w:rPr>
            </w:pPr>
            <w:r w:rsidRPr="00A353B2">
              <w:rPr>
                <w:i/>
                <w:color w:val="000000" w:themeColor="text1"/>
                <w:sz w:val="24"/>
                <w:szCs w:val="22"/>
                <w:lang w:val="lv-LV"/>
              </w:rPr>
              <w:t xml:space="preserve">nodrošinām iespēju sabiedrībai izsekot budžeta veidošanas procesiem </w:t>
            </w:r>
          </w:p>
        </w:tc>
        <w:tc>
          <w:tcPr>
            <w:tcW w:w="2253" w:type="dxa"/>
            <w:shd w:val="clear" w:color="auto" w:fill="auto"/>
          </w:tcPr>
          <w:p w14:paraId="437EF74F" w14:textId="2B6ED6CD" w:rsidR="006A1147" w:rsidRPr="00A353B2" w:rsidRDefault="00131BFF" w:rsidP="00A15276">
            <w:pPr>
              <w:rPr>
                <w:i/>
                <w:color w:val="000000" w:themeColor="text1"/>
                <w:sz w:val="24"/>
                <w:szCs w:val="22"/>
                <w:lang w:val="lv-LV"/>
              </w:rPr>
            </w:pPr>
            <w:r w:rsidRPr="00A353B2">
              <w:rPr>
                <w:i/>
                <w:color w:val="000000" w:themeColor="text1"/>
                <w:sz w:val="24"/>
                <w:szCs w:val="22"/>
                <w:lang w:val="lv-LV"/>
              </w:rPr>
              <w:t>p</w:t>
            </w:r>
            <w:r w:rsidR="00FE09E0" w:rsidRPr="00A353B2">
              <w:rPr>
                <w:i/>
                <w:color w:val="000000" w:themeColor="text1"/>
                <w:sz w:val="24"/>
                <w:szCs w:val="22"/>
                <w:lang w:val="lv-LV"/>
              </w:rPr>
              <w:t>ētījumi</w:t>
            </w:r>
            <w:r w:rsidRPr="00A353B2">
              <w:rPr>
                <w:i/>
                <w:color w:val="000000" w:themeColor="text1"/>
                <w:sz w:val="24"/>
                <w:szCs w:val="22"/>
                <w:lang w:val="lv-LV"/>
              </w:rPr>
              <w:t xml:space="preserve"> fiskālās politikas un disciplīnas jomā</w:t>
            </w:r>
          </w:p>
        </w:tc>
        <w:tc>
          <w:tcPr>
            <w:tcW w:w="2262" w:type="dxa"/>
            <w:shd w:val="clear" w:color="auto" w:fill="auto"/>
          </w:tcPr>
          <w:p w14:paraId="727EFDAA" w14:textId="77777777" w:rsidR="006A1147" w:rsidRDefault="00FE09E0" w:rsidP="001329DC">
            <w:pPr>
              <w:rPr>
                <w:i/>
                <w:color w:val="000000" w:themeColor="text1"/>
                <w:sz w:val="24"/>
                <w:szCs w:val="22"/>
                <w:lang w:val="lv-LV"/>
              </w:rPr>
            </w:pPr>
            <w:r w:rsidRPr="00A353B2">
              <w:rPr>
                <w:i/>
                <w:color w:val="000000" w:themeColor="text1"/>
                <w:sz w:val="24"/>
                <w:szCs w:val="22"/>
                <w:lang w:val="lv-LV"/>
              </w:rPr>
              <w:t>esam atvērti publiskajām diskusijām un sarunai ar ikvienu iedzīvotāju par fiskālo disciplīnu</w:t>
            </w:r>
          </w:p>
          <w:p w14:paraId="706FE4EB" w14:textId="45914E8B" w:rsidR="00A50F9A" w:rsidRPr="00A353B2" w:rsidRDefault="00A50F9A" w:rsidP="001329DC">
            <w:pPr>
              <w:rPr>
                <w:i/>
                <w:color w:val="000000" w:themeColor="text1"/>
                <w:sz w:val="24"/>
                <w:szCs w:val="22"/>
                <w:lang w:val="lv-LV"/>
              </w:rPr>
            </w:pPr>
          </w:p>
        </w:tc>
      </w:tr>
      <w:tr w:rsidR="00A15276" w:rsidRPr="00A353B2" w14:paraId="2E1A793D" w14:textId="77777777" w:rsidTr="24E975E7">
        <w:tc>
          <w:tcPr>
            <w:tcW w:w="9060" w:type="dxa"/>
            <w:gridSpan w:val="4"/>
            <w:shd w:val="clear" w:color="auto" w:fill="D9E2F3" w:themeFill="accent5" w:themeFillTint="33"/>
          </w:tcPr>
          <w:p w14:paraId="3E43121B" w14:textId="45312890" w:rsidR="00A15276" w:rsidRPr="00A353B2" w:rsidRDefault="00A15276" w:rsidP="00A15276">
            <w:pPr>
              <w:jc w:val="both"/>
              <w:rPr>
                <w:color w:val="000000" w:themeColor="text1"/>
                <w:sz w:val="24"/>
                <w:szCs w:val="22"/>
                <w:lang w:val="lv-LV"/>
              </w:rPr>
            </w:pPr>
            <w:r w:rsidRPr="00A353B2">
              <w:rPr>
                <w:color w:val="000000" w:themeColor="text1"/>
                <w:sz w:val="24"/>
                <w:szCs w:val="22"/>
                <w:lang w:val="lv-LV"/>
              </w:rPr>
              <w:t xml:space="preserve">Padomes </w:t>
            </w:r>
            <w:r w:rsidRPr="00A353B2">
              <w:rPr>
                <w:b/>
                <w:color w:val="002060"/>
                <w:sz w:val="24"/>
                <w:szCs w:val="22"/>
                <w:lang w:val="lv-LV"/>
              </w:rPr>
              <w:t>PRIORITĀTES 201</w:t>
            </w:r>
            <w:r>
              <w:rPr>
                <w:b/>
                <w:color w:val="002060"/>
                <w:sz w:val="24"/>
                <w:szCs w:val="22"/>
                <w:lang w:val="lv-LV"/>
              </w:rPr>
              <w:t>9.-2021</w:t>
            </w:r>
            <w:r w:rsidRPr="00A353B2">
              <w:rPr>
                <w:b/>
                <w:color w:val="002060"/>
                <w:sz w:val="24"/>
                <w:szCs w:val="22"/>
                <w:lang w:val="lv-LV"/>
              </w:rPr>
              <w:t>.</w:t>
            </w:r>
            <w:r w:rsidR="000B50C3">
              <w:rPr>
                <w:b/>
                <w:color w:val="002060"/>
                <w:sz w:val="24"/>
                <w:szCs w:val="22"/>
                <w:lang w:val="lv-LV"/>
              </w:rPr>
              <w:t xml:space="preserve"> </w:t>
            </w:r>
            <w:r w:rsidRPr="00A353B2">
              <w:rPr>
                <w:b/>
                <w:color w:val="002060"/>
                <w:sz w:val="24"/>
                <w:szCs w:val="22"/>
                <w:lang w:val="lv-LV"/>
              </w:rPr>
              <w:t>gadam</w:t>
            </w:r>
            <w:r w:rsidRPr="00A353B2">
              <w:rPr>
                <w:color w:val="000000" w:themeColor="text1"/>
                <w:sz w:val="24"/>
                <w:szCs w:val="22"/>
                <w:lang w:val="lv-LV"/>
              </w:rPr>
              <w:t>:</w:t>
            </w:r>
          </w:p>
        </w:tc>
      </w:tr>
      <w:tr w:rsidR="00A15276" w:rsidRPr="00A353B2" w14:paraId="6C25DC41" w14:textId="77777777" w:rsidTr="24E975E7">
        <w:trPr>
          <w:cnfStyle w:val="000000100000" w:firstRow="0" w:lastRow="0" w:firstColumn="0" w:lastColumn="0" w:oddVBand="0" w:evenVBand="0" w:oddHBand="1" w:evenHBand="0" w:firstRowFirstColumn="0" w:firstRowLastColumn="0" w:lastRowFirstColumn="0" w:lastRowLastColumn="0"/>
        </w:trPr>
        <w:tc>
          <w:tcPr>
            <w:tcW w:w="9060" w:type="dxa"/>
            <w:gridSpan w:val="4"/>
            <w:shd w:val="clear" w:color="auto" w:fill="auto"/>
          </w:tcPr>
          <w:p w14:paraId="31664AA0" w14:textId="77777777" w:rsidR="00A15276" w:rsidRPr="00A353B2" w:rsidRDefault="00A15276" w:rsidP="00EB0FE2">
            <w:pPr>
              <w:jc w:val="both"/>
              <w:rPr>
                <w:color w:val="000000" w:themeColor="text1"/>
                <w:sz w:val="24"/>
                <w:szCs w:val="22"/>
                <w:lang w:val="lv-LV"/>
              </w:rPr>
            </w:pPr>
          </w:p>
          <w:p w14:paraId="3C499FC9" w14:textId="39056DE4" w:rsidR="00A15276" w:rsidRPr="00BB0A96" w:rsidRDefault="00A15276" w:rsidP="00EB0FE2">
            <w:pPr>
              <w:jc w:val="both"/>
              <w:rPr>
                <w:b/>
                <w:color w:val="000000" w:themeColor="text1"/>
                <w:sz w:val="24"/>
                <w:szCs w:val="22"/>
                <w:lang w:val="lv-LV"/>
              </w:rPr>
            </w:pPr>
            <w:r w:rsidRPr="00A353B2">
              <w:rPr>
                <w:color w:val="000000" w:themeColor="text1"/>
                <w:sz w:val="24"/>
                <w:szCs w:val="22"/>
                <w:lang w:val="lv-LV"/>
              </w:rPr>
              <w:t>– panākt ekonomiskajā ciklā sabalansēta budžeta veidošanu un pret nākamajām paaudzēm atbildīgu valsts parāda politiku;</w:t>
            </w:r>
            <w:r w:rsidR="00BB0A96">
              <w:rPr>
                <w:color w:val="000000" w:themeColor="text1"/>
                <w:sz w:val="24"/>
                <w:szCs w:val="22"/>
                <w:lang w:val="lv-LV"/>
              </w:rPr>
              <w:t xml:space="preserve"> </w:t>
            </w:r>
            <w:r w:rsidR="00BB0A96" w:rsidRPr="00530662">
              <w:rPr>
                <w:b/>
                <w:color w:val="auto"/>
                <w:sz w:val="24"/>
                <w:szCs w:val="22"/>
                <w:lang w:val="lv-LV"/>
              </w:rPr>
              <w:t>turpinās no iepriekšējā perioda</w:t>
            </w:r>
            <w:r w:rsidR="00530662">
              <w:rPr>
                <w:b/>
                <w:color w:val="auto"/>
                <w:sz w:val="24"/>
                <w:szCs w:val="22"/>
                <w:lang w:val="lv-LV"/>
              </w:rPr>
              <w:t xml:space="preserve"> (2016.-</w:t>
            </w:r>
            <w:r w:rsidR="000B50C3">
              <w:rPr>
                <w:b/>
                <w:color w:val="auto"/>
                <w:sz w:val="24"/>
                <w:szCs w:val="22"/>
                <w:lang w:val="lv-LV"/>
              </w:rPr>
              <w:t>20</w:t>
            </w:r>
            <w:r w:rsidR="00530662">
              <w:rPr>
                <w:b/>
                <w:color w:val="auto"/>
                <w:sz w:val="24"/>
                <w:szCs w:val="22"/>
                <w:lang w:val="lv-LV"/>
              </w:rPr>
              <w:t>18.)</w:t>
            </w:r>
            <w:r w:rsidR="00530662" w:rsidRPr="00530662">
              <w:rPr>
                <w:b/>
                <w:color w:val="auto"/>
                <w:sz w:val="24"/>
                <w:szCs w:val="22"/>
                <w:lang w:val="lv-LV"/>
              </w:rPr>
              <w:t>;</w:t>
            </w:r>
          </w:p>
          <w:p w14:paraId="6F83BCAE" w14:textId="641E7B38" w:rsidR="00A15276" w:rsidRPr="00A50F9A" w:rsidRDefault="00A15276" w:rsidP="00EB0FE2">
            <w:pPr>
              <w:jc w:val="both"/>
              <w:rPr>
                <w:color w:val="auto"/>
                <w:sz w:val="24"/>
                <w:szCs w:val="22"/>
                <w:lang w:val="lv-LV"/>
              </w:rPr>
            </w:pPr>
            <w:r w:rsidRPr="00A353B2">
              <w:rPr>
                <w:color w:val="000000" w:themeColor="text1"/>
                <w:sz w:val="24"/>
                <w:szCs w:val="22"/>
                <w:lang w:val="lv-LV"/>
              </w:rPr>
              <w:t xml:space="preserve">– uzlabot </w:t>
            </w:r>
            <w:r w:rsidRPr="00A50F9A">
              <w:rPr>
                <w:color w:val="auto"/>
                <w:sz w:val="24"/>
                <w:szCs w:val="22"/>
                <w:lang w:val="lv-LV"/>
              </w:rPr>
              <w:t xml:space="preserve">sabiedrības izpratni par likumdošanā definētajiem fiskālajiem nosacījumiem un to lomu atbildīgas un ilgtspējīgas fiskālās politikas īstenošanā; </w:t>
            </w:r>
            <w:r w:rsidR="00BB0A96" w:rsidRPr="00A50F9A">
              <w:rPr>
                <w:b/>
                <w:color w:val="auto"/>
                <w:sz w:val="24"/>
                <w:szCs w:val="22"/>
                <w:lang w:val="lv-LV"/>
              </w:rPr>
              <w:t>turpinās no iepriekšējā perioda</w:t>
            </w:r>
            <w:r w:rsidR="00A50F9A" w:rsidRPr="00A50F9A">
              <w:rPr>
                <w:b/>
                <w:color w:val="auto"/>
                <w:sz w:val="24"/>
                <w:szCs w:val="22"/>
                <w:lang w:val="lv-LV"/>
              </w:rPr>
              <w:t xml:space="preserve"> (2016.-</w:t>
            </w:r>
            <w:r w:rsidR="000B50C3">
              <w:rPr>
                <w:b/>
                <w:color w:val="auto"/>
                <w:sz w:val="24"/>
                <w:szCs w:val="22"/>
                <w:lang w:val="lv-LV"/>
              </w:rPr>
              <w:t>20</w:t>
            </w:r>
            <w:r w:rsidR="00A50F9A" w:rsidRPr="00A50F9A">
              <w:rPr>
                <w:b/>
                <w:color w:val="auto"/>
                <w:sz w:val="24"/>
                <w:szCs w:val="22"/>
                <w:lang w:val="lv-LV"/>
              </w:rPr>
              <w:t>18.);</w:t>
            </w:r>
          </w:p>
          <w:p w14:paraId="14121B1D" w14:textId="5F5AF583" w:rsidR="00BB0A96" w:rsidRPr="00A50F9A" w:rsidRDefault="00A15276" w:rsidP="00EB0FE2">
            <w:pPr>
              <w:jc w:val="both"/>
              <w:rPr>
                <w:b/>
                <w:color w:val="auto"/>
                <w:sz w:val="24"/>
                <w:szCs w:val="22"/>
                <w:lang w:val="lv-LV"/>
              </w:rPr>
            </w:pPr>
            <w:r w:rsidRPr="00A50F9A">
              <w:rPr>
                <w:color w:val="auto"/>
                <w:sz w:val="24"/>
                <w:szCs w:val="22"/>
                <w:lang w:val="lv-LV"/>
              </w:rPr>
              <w:t>– </w:t>
            </w:r>
            <w:r w:rsidR="00BB0A96" w:rsidRPr="00A50F9A">
              <w:rPr>
                <w:color w:val="auto"/>
                <w:sz w:val="24"/>
                <w:szCs w:val="22"/>
                <w:lang w:val="lv-LV"/>
              </w:rPr>
              <w:t xml:space="preserve">pilnveidot fiskālo skaitlisko nosacījumu novērtējumu, ietverot tajā pārmaiņu analīzi diskusijas uzlabošanai ar FM; </w:t>
            </w:r>
            <w:r w:rsidR="00BB0A96" w:rsidRPr="00A50F9A">
              <w:rPr>
                <w:b/>
                <w:color w:val="auto"/>
                <w:sz w:val="24"/>
                <w:szCs w:val="22"/>
                <w:lang w:val="lv-LV"/>
              </w:rPr>
              <w:t>jauns</w:t>
            </w:r>
            <w:r w:rsidR="00A50F9A">
              <w:rPr>
                <w:b/>
                <w:color w:val="auto"/>
                <w:sz w:val="24"/>
                <w:szCs w:val="22"/>
                <w:lang w:val="lv-LV"/>
              </w:rPr>
              <w:t>;</w:t>
            </w:r>
          </w:p>
          <w:p w14:paraId="190757A2" w14:textId="5E1A3634" w:rsidR="00BB0A96" w:rsidRPr="00A50F9A" w:rsidRDefault="00BB0A96" w:rsidP="00EB0FE2">
            <w:pPr>
              <w:jc w:val="both"/>
              <w:rPr>
                <w:color w:val="auto"/>
                <w:sz w:val="24"/>
                <w:szCs w:val="22"/>
                <w:lang w:val="lv-LV"/>
              </w:rPr>
            </w:pPr>
            <w:r w:rsidRPr="00A50F9A">
              <w:rPr>
                <w:color w:val="auto"/>
                <w:sz w:val="24"/>
                <w:szCs w:val="22"/>
                <w:lang w:val="lv-LV"/>
              </w:rPr>
              <w:t>– </w:t>
            </w:r>
            <w:r w:rsidR="00EB0FE2" w:rsidRPr="00A50F9A">
              <w:rPr>
                <w:color w:val="auto"/>
                <w:sz w:val="24"/>
                <w:szCs w:val="22"/>
                <w:lang w:val="lv-LV"/>
              </w:rPr>
              <w:t xml:space="preserve">veicināt pilnas valsts bilances, t.sk. nākotnes pensiju saistību iekļaušanu, veidošanu, ievērojot vislabāko pasaules praksi; </w:t>
            </w:r>
            <w:r w:rsidR="00EB0FE2" w:rsidRPr="00A50F9A">
              <w:rPr>
                <w:b/>
                <w:color w:val="auto"/>
                <w:sz w:val="24"/>
                <w:szCs w:val="22"/>
                <w:lang w:val="lv-LV"/>
              </w:rPr>
              <w:t>jauns</w:t>
            </w:r>
            <w:r w:rsidR="00A50F9A">
              <w:rPr>
                <w:b/>
                <w:color w:val="auto"/>
                <w:sz w:val="24"/>
                <w:szCs w:val="22"/>
                <w:lang w:val="lv-LV"/>
              </w:rPr>
              <w:t>;</w:t>
            </w:r>
            <w:r w:rsidRPr="00A50F9A">
              <w:rPr>
                <w:color w:val="auto"/>
                <w:sz w:val="24"/>
                <w:szCs w:val="22"/>
                <w:lang w:val="lv-LV"/>
              </w:rPr>
              <w:t xml:space="preserve">  </w:t>
            </w:r>
          </w:p>
          <w:p w14:paraId="581F057B" w14:textId="0CF9CE12" w:rsidR="00A15276" w:rsidRDefault="00A15276" w:rsidP="00EB0FE2">
            <w:pPr>
              <w:jc w:val="both"/>
              <w:rPr>
                <w:b/>
                <w:color w:val="auto"/>
                <w:sz w:val="24"/>
                <w:szCs w:val="22"/>
                <w:lang w:val="lv-LV"/>
              </w:rPr>
            </w:pPr>
            <w:r w:rsidRPr="00A50F9A">
              <w:rPr>
                <w:color w:val="auto"/>
                <w:sz w:val="24"/>
                <w:szCs w:val="22"/>
                <w:lang w:val="lv-LV"/>
              </w:rPr>
              <w:t>– Padomes ārējs novērtējums</w:t>
            </w:r>
            <w:r w:rsidR="00A50F9A">
              <w:rPr>
                <w:color w:val="auto"/>
                <w:sz w:val="24"/>
                <w:szCs w:val="22"/>
                <w:lang w:val="lv-LV"/>
              </w:rPr>
              <w:t>;</w:t>
            </w:r>
            <w:r w:rsidR="00EB0FE2" w:rsidRPr="00A50F9A">
              <w:rPr>
                <w:color w:val="auto"/>
                <w:sz w:val="24"/>
                <w:szCs w:val="22"/>
                <w:lang w:val="lv-LV"/>
              </w:rPr>
              <w:t xml:space="preserve"> </w:t>
            </w:r>
            <w:r w:rsidR="00EB0FE2" w:rsidRPr="00A50F9A">
              <w:rPr>
                <w:b/>
                <w:color w:val="auto"/>
                <w:sz w:val="24"/>
                <w:szCs w:val="22"/>
                <w:lang w:val="lv-LV"/>
              </w:rPr>
              <w:t>pārcelts no iepriekšējā perioda</w:t>
            </w:r>
            <w:r w:rsidR="00A50F9A">
              <w:rPr>
                <w:b/>
                <w:color w:val="auto"/>
                <w:sz w:val="24"/>
                <w:szCs w:val="22"/>
                <w:lang w:val="lv-LV"/>
              </w:rPr>
              <w:t xml:space="preserve"> (2016.-</w:t>
            </w:r>
            <w:r w:rsidR="000B50C3">
              <w:rPr>
                <w:b/>
                <w:color w:val="auto"/>
                <w:sz w:val="24"/>
                <w:szCs w:val="22"/>
                <w:lang w:val="lv-LV"/>
              </w:rPr>
              <w:t>20</w:t>
            </w:r>
            <w:r w:rsidR="00A50F9A">
              <w:rPr>
                <w:b/>
                <w:color w:val="auto"/>
                <w:sz w:val="24"/>
                <w:szCs w:val="22"/>
                <w:lang w:val="lv-LV"/>
              </w:rPr>
              <w:t>18.).</w:t>
            </w:r>
          </w:p>
          <w:p w14:paraId="7CF9837C" w14:textId="52A76EA7" w:rsidR="00A50F9A" w:rsidRDefault="00A50F9A" w:rsidP="00EB0FE2">
            <w:pPr>
              <w:jc w:val="both"/>
              <w:rPr>
                <w:b/>
                <w:color w:val="auto"/>
                <w:sz w:val="24"/>
                <w:szCs w:val="22"/>
                <w:lang w:val="lv-LV"/>
              </w:rPr>
            </w:pPr>
          </w:p>
          <w:p w14:paraId="7C4CF11A" w14:textId="77777777" w:rsidR="00A50F9A" w:rsidRPr="00A50F9A" w:rsidRDefault="00A50F9A" w:rsidP="00EB0FE2">
            <w:pPr>
              <w:jc w:val="both"/>
              <w:rPr>
                <w:color w:val="auto"/>
                <w:sz w:val="24"/>
                <w:szCs w:val="22"/>
                <w:lang w:val="lv-LV"/>
              </w:rPr>
            </w:pPr>
          </w:p>
          <w:p w14:paraId="39221900" w14:textId="77777777" w:rsidR="00A15276" w:rsidRPr="00A353B2" w:rsidRDefault="00A15276" w:rsidP="00EB0FE2">
            <w:pPr>
              <w:jc w:val="both"/>
              <w:rPr>
                <w:color w:val="000000" w:themeColor="text1"/>
                <w:sz w:val="24"/>
                <w:szCs w:val="22"/>
                <w:lang w:val="lv-LV"/>
              </w:rPr>
            </w:pPr>
          </w:p>
        </w:tc>
      </w:tr>
      <w:tr w:rsidR="0047616E" w:rsidRPr="00A353B2" w14:paraId="209DCD78" w14:textId="77777777" w:rsidTr="24E975E7">
        <w:tc>
          <w:tcPr>
            <w:tcW w:w="9060" w:type="dxa"/>
            <w:gridSpan w:val="4"/>
            <w:shd w:val="clear" w:color="auto" w:fill="D9E2F3" w:themeFill="accent5" w:themeFillTint="33"/>
          </w:tcPr>
          <w:p w14:paraId="41241747" w14:textId="0DC08002" w:rsidR="0047616E" w:rsidRPr="00A353B2" w:rsidRDefault="0047616E" w:rsidP="00456D05">
            <w:pPr>
              <w:jc w:val="both"/>
              <w:rPr>
                <w:color w:val="auto"/>
                <w:sz w:val="24"/>
                <w:lang w:val="lv-LV"/>
              </w:rPr>
            </w:pPr>
            <w:r w:rsidRPr="00A353B2">
              <w:rPr>
                <w:color w:val="000000" w:themeColor="text1"/>
                <w:sz w:val="24"/>
                <w:szCs w:val="22"/>
                <w:lang w:val="lv-LV"/>
              </w:rPr>
              <w:lastRenderedPageBreak/>
              <w:t xml:space="preserve">Padomes </w:t>
            </w:r>
            <w:r w:rsidR="00456D05">
              <w:rPr>
                <w:b/>
                <w:color w:val="002060"/>
                <w:sz w:val="24"/>
                <w:szCs w:val="22"/>
                <w:lang w:val="lv-LV"/>
              </w:rPr>
              <w:t>PRIORITĀŠU 2</w:t>
            </w:r>
            <w:r w:rsidRPr="00A353B2">
              <w:rPr>
                <w:b/>
                <w:color w:val="002060"/>
                <w:sz w:val="24"/>
                <w:szCs w:val="22"/>
                <w:lang w:val="lv-LV"/>
              </w:rPr>
              <w:t>016.-2018.</w:t>
            </w:r>
            <w:r w:rsidR="000B50C3">
              <w:rPr>
                <w:b/>
                <w:color w:val="002060"/>
                <w:sz w:val="24"/>
                <w:szCs w:val="22"/>
                <w:lang w:val="lv-LV"/>
              </w:rPr>
              <w:t xml:space="preserve"> </w:t>
            </w:r>
            <w:r w:rsidRPr="00A353B2">
              <w:rPr>
                <w:b/>
                <w:color w:val="002060"/>
                <w:sz w:val="24"/>
                <w:szCs w:val="22"/>
                <w:lang w:val="lv-LV"/>
              </w:rPr>
              <w:t>gadam</w:t>
            </w:r>
            <w:r>
              <w:rPr>
                <w:b/>
                <w:color w:val="002060"/>
                <w:sz w:val="24"/>
                <w:szCs w:val="22"/>
                <w:lang w:val="lv-LV"/>
              </w:rPr>
              <w:t xml:space="preserve"> IZPILDES NOVĒRTĒJUMS</w:t>
            </w:r>
            <w:r w:rsidRPr="00A353B2">
              <w:rPr>
                <w:color w:val="000000" w:themeColor="text1"/>
                <w:sz w:val="24"/>
                <w:szCs w:val="22"/>
                <w:lang w:val="lv-LV"/>
              </w:rPr>
              <w:t>:</w:t>
            </w:r>
          </w:p>
        </w:tc>
      </w:tr>
      <w:tr w:rsidR="0047616E" w:rsidRPr="000D758E" w14:paraId="4FA02B06" w14:textId="77777777" w:rsidTr="24E975E7">
        <w:trPr>
          <w:cnfStyle w:val="000000100000" w:firstRow="0" w:lastRow="0" w:firstColumn="0" w:lastColumn="0" w:oddVBand="0" w:evenVBand="0" w:oddHBand="1" w:evenHBand="0" w:firstRowFirstColumn="0" w:firstRowLastColumn="0" w:lastRowFirstColumn="0" w:lastRowLastColumn="0"/>
        </w:trPr>
        <w:tc>
          <w:tcPr>
            <w:tcW w:w="9060" w:type="dxa"/>
            <w:gridSpan w:val="4"/>
            <w:shd w:val="clear" w:color="auto" w:fill="auto"/>
          </w:tcPr>
          <w:p w14:paraId="60E043CB" w14:textId="77777777" w:rsidR="0047616E" w:rsidRPr="00A353B2" w:rsidRDefault="0047616E" w:rsidP="00B06231">
            <w:pPr>
              <w:jc w:val="both"/>
              <w:rPr>
                <w:color w:val="000000" w:themeColor="text1"/>
                <w:sz w:val="24"/>
                <w:szCs w:val="22"/>
                <w:lang w:val="lv-LV"/>
              </w:rPr>
            </w:pPr>
          </w:p>
          <w:p w14:paraId="16959C5D" w14:textId="25F91074" w:rsidR="0047616E" w:rsidRPr="009C5A30" w:rsidRDefault="24E975E7" w:rsidP="24E975E7">
            <w:pPr>
              <w:jc w:val="both"/>
              <w:rPr>
                <w:b/>
                <w:bCs/>
                <w:color w:val="FF0000"/>
                <w:sz w:val="24"/>
                <w:lang w:val="lv-LV"/>
              </w:rPr>
            </w:pPr>
            <w:r w:rsidRPr="24E975E7">
              <w:rPr>
                <w:color w:val="000000" w:themeColor="text1"/>
                <w:sz w:val="24"/>
                <w:lang w:val="lv-LV"/>
              </w:rPr>
              <w:t>– panākt ekonomiskajā ciklā sabalansēta budžeta veidošanu un pret nākamajām paaudzēm atbildīgu valsts parāda politiku</w:t>
            </w:r>
            <w:r w:rsidRPr="24E975E7">
              <w:rPr>
                <w:color w:val="auto"/>
                <w:sz w:val="24"/>
                <w:lang w:val="lv-LV"/>
              </w:rPr>
              <w:t xml:space="preserve">; </w:t>
            </w:r>
            <w:r w:rsidRPr="24E975E7">
              <w:rPr>
                <w:b/>
                <w:bCs/>
                <w:color w:val="auto"/>
                <w:sz w:val="24"/>
                <w:lang w:val="lv-LV"/>
              </w:rPr>
              <w:t xml:space="preserve">nav </w:t>
            </w:r>
            <w:r w:rsidRPr="009C5A30">
              <w:rPr>
                <w:b/>
                <w:bCs/>
                <w:color w:val="auto"/>
                <w:sz w:val="24"/>
                <w:lang w:val="lv-LV"/>
              </w:rPr>
              <w:t>panākts, turpinā</w:t>
            </w:r>
            <w:r w:rsidR="0015346A" w:rsidRPr="009C5A30">
              <w:rPr>
                <w:b/>
                <w:bCs/>
                <w:color w:val="auto"/>
                <w:sz w:val="24"/>
                <w:lang w:val="lv-LV"/>
              </w:rPr>
              <w:t>t</w:t>
            </w:r>
            <w:r w:rsidRPr="009C5A30">
              <w:rPr>
                <w:b/>
                <w:bCs/>
                <w:color w:val="auto"/>
                <w:sz w:val="24"/>
                <w:lang w:val="lv-LV"/>
              </w:rPr>
              <w:t xml:space="preserve"> nākamajā periodā (2019.-</w:t>
            </w:r>
            <w:r w:rsidR="000B50C3" w:rsidRPr="009C5A30">
              <w:rPr>
                <w:b/>
                <w:bCs/>
                <w:color w:val="auto"/>
                <w:sz w:val="24"/>
                <w:lang w:val="lv-LV"/>
              </w:rPr>
              <w:t>20</w:t>
            </w:r>
            <w:r w:rsidRPr="009C5A30">
              <w:rPr>
                <w:b/>
                <w:bCs/>
                <w:color w:val="auto"/>
                <w:sz w:val="24"/>
                <w:lang w:val="lv-LV"/>
              </w:rPr>
              <w:t>21.);</w:t>
            </w:r>
          </w:p>
          <w:p w14:paraId="049C588E" w14:textId="1247D9A1" w:rsidR="0047616E" w:rsidRPr="00A50F9A" w:rsidRDefault="24E975E7" w:rsidP="24E975E7">
            <w:pPr>
              <w:jc w:val="both"/>
              <w:rPr>
                <w:b/>
                <w:bCs/>
                <w:color w:val="auto"/>
                <w:sz w:val="24"/>
                <w:lang w:val="lv-LV"/>
              </w:rPr>
            </w:pPr>
            <w:r w:rsidRPr="009C5A30">
              <w:rPr>
                <w:color w:val="000000" w:themeColor="text1"/>
                <w:sz w:val="24"/>
                <w:lang w:val="lv-LV"/>
              </w:rPr>
              <w:t>– uzlabot sabiedrības izpratni par likumdošanā definētajiem</w:t>
            </w:r>
            <w:r w:rsidRPr="24E975E7">
              <w:rPr>
                <w:color w:val="000000" w:themeColor="text1"/>
                <w:sz w:val="24"/>
                <w:lang w:val="lv-LV"/>
              </w:rPr>
              <w:t xml:space="preserve"> fiskālajiem nosacījumiem un to lomu atbildīgas un ilgtspējīgas f</w:t>
            </w:r>
            <w:r w:rsidRPr="24E975E7">
              <w:rPr>
                <w:color w:val="auto"/>
                <w:sz w:val="24"/>
                <w:lang w:val="lv-LV"/>
              </w:rPr>
              <w:t xml:space="preserve">iskālās politikas īstenošanā; </w:t>
            </w:r>
            <w:r w:rsidRPr="24E975E7">
              <w:rPr>
                <w:b/>
                <w:bCs/>
                <w:color w:val="auto"/>
                <w:sz w:val="24"/>
                <w:lang w:val="lv-LV"/>
              </w:rPr>
              <w:t>daļēji panākts, turpinā</w:t>
            </w:r>
            <w:r w:rsidR="00A633FB">
              <w:rPr>
                <w:b/>
                <w:bCs/>
                <w:color w:val="auto"/>
                <w:sz w:val="24"/>
                <w:lang w:val="lv-LV"/>
              </w:rPr>
              <w:t>t</w:t>
            </w:r>
            <w:r w:rsidRPr="24E975E7">
              <w:rPr>
                <w:b/>
                <w:bCs/>
                <w:color w:val="auto"/>
                <w:sz w:val="24"/>
                <w:lang w:val="lv-LV"/>
              </w:rPr>
              <w:t xml:space="preserve"> nākamajā periodā (2019.-</w:t>
            </w:r>
            <w:r w:rsidR="000B50C3">
              <w:rPr>
                <w:b/>
                <w:bCs/>
                <w:color w:val="auto"/>
                <w:sz w:val="24"/>
                <w:lang w:val="lv-LV"/>
              </w:rPr>
              <w:t>20</w:t>
            </w:r>
            <w:r w:rsidRPr="24E975E7">
              <w:rPr>
                <w:b/>
                <w:bCs/>
                <w:color w:val="auto"/>
                <w:sz w:val="24"/>
                <w:lang w:val="lv-LV"/>
              </w:rPr>
              <w:t>21.);</w:t>
            </w:r>
          </w:p>
          <w:p w14:paraId="7CFDFEF9" w14:textId="711D513B" w:rsidR="0047616E" w:rsidRPr="00A50F9A" w:rsidRDefault="24E975E7" w:rsidP="24E975E7">
            <w:pPr>
              <w:jc w:val="both"/>
              <w:rPr>
                <w:b/>
                <w:bCs/>
                <w:color w:val="auto"/>
                <w:sz w:val="24"/>
                <w:lang w:val="lv-LV"/>
              </w:rPr>
            </w:pPr>
            <w:r w:rsidRPr="24E975E7">
              <w:rPr>
                <w:color w:val="auto"/>
                <w:sz w:val="24"/>
                <w:lang w:val="lv-LV"/>
              </w:rPr>
              <w:t xml:space="preserve">– rosināt diskusiju par adekvātu nodokļu slogu un tā vienmērīgu sadali ilgtspējīgas valsts attīstības interesēs; </w:t>
            </w:r>
            <w:r w:rsidR="00A633FB">
              <w:rPr>
                <w:color w:val="auto"/>
                <w:sz w:val="24"/>
                <w:lang w:val="lv-LV"/>
              </w:rPr>
              <w:t xml:space="preserve">izpildīts, </w:t>
            </w:r>
            <w:r w:rsidRPr="24E975E7">
              <w:rPr>
                <w:b/>
                <w:bCs/>
                <w:color w:val="auto"/>
                <w:sz w:val="24"/>
                <w:lang w:val="lv-LV"/>
              </w:rPr>
              <w:t>diskusija rosināta;</w:t>
            </w:r>
          </w:p>
          <w:p w14:paraId="372B89EC" w14:textId="3F517E95" w:rsidR="0047616E" w:rsidRPr="00A50F9A" w:rsidRDefault="24E975E7" w:rsidP="24E975E7">
            <w:pPr>
              <w:jc w:val="both"/>
              <w:rPr>
                <w:b/>
                <w:bCs/>
                <w:color w:val="auto"/>
                <w:sz w:val="24"/>
                <w:lang w:val="lv-LV"/>
              </w:rPr>
            </w:pPr>
            <w:r w:rsidRPr="24E975E7">
              <w:rPr>
                <w:color w:val="auto"/>
                <w:sz w:val="24"/>
                <w:lang w:val="lv-LV"/>
              </w:rPr>
              <w:t xml:space="preserve">– Padomes pašnovērtējums </w:t>
            </w:r>
            <w:r w:rsidRPr="24E975E7">
              <w:rPr>
                <w:b/>
                <w:bCs/>
                <w:color w:val="auto"/>
                <w:sz w:val="24"/>
                <w:lang w:val="lv-LV"/>
              </w:rPr>
              <w:t>veikts</w:t>
            </w:r>
            <w:r w:rsidRPr="24E975E7">
              <w:rPr>
                <w:color w:val="auto"/>
                <w:sz w:val="24"/>
                <w:lang w:val="lv-LV"/>
              </w:rPr>
              <w:t xml:space="preserve"> un citas Padomes ārējs novērtējums </w:t>
            </w:r>
            <w:r w:rsidRPr="24E975E7">
              <w:rPr>
                <w:b/>
                <w:bCs/>
                <w:color w:val="auto"/>
                <w:sz w:val="24"/>
                <w:lang w:val="lv-LV"/>
              </w:rPr>
              <w:t>pārcelts uz nākamo periodu (2019.-</w:t>
            </w:r>
            <w:r w:rsidR="008518C6">
              <w:rPr>
                <w:b/>
                <w:bCs/>
                <w:color w:val="auto"/>
                <w:sz w:val="24"/>
                <w:lang w:val="lv-LV"/>
              </w:rPr>
              <w:t>20</w:t>
            </w:r>
            <w:r w:rsidRPr="24E975E7">
              <w:rPr>
                <w:b/>
                <w:bCs/>
                <w:color w:val="auto"/>
                <w:sz w:val="24"/>
                <w:lang w:val="lv-LV"/>
              </w:rPr>
              <w:t>21.).</w:t>
            </w:r>
          </w:p>
          <w:p w14:paraId="1C56F921" w14:textId="77777777" w:rsidR="0047616E" w:rsidRPr="00A353B2" w:rsidRDefault="0047616E" w:rsidP="00B06231">
            <w:pPr>
              <w:jc w:val="both"/>
              <w:rPr>
                <w:color w:val="000000" w:themeColor="text1"/>
                <w:sz w:val="24"/>
                <w:szCs w:val="22"/>
                <w:lang w:val="lv-LV"/>
              </w:rPr>
            </w:pPr>
          </w:p>
        </w:tc>
      </w:tr>
    </w:tbl>
    <w:p w14:paraId="69352077" w14:textId="77777777" w:rsidR="00516B95" w:rsidRPr="00A353B2" w:rsidRDefault="00516B95" w:rsidP="00B06231">
      <w:pPr>
        <w:jc w:val="both"/>
        <w:rPr>
          <w:sz w:val="24"/>
          <w:lang w:val="lv-LV"/>
        </w:rPr>
      </w:pPr>
    </w:p>
    <w:p w14:paraId="1ADD8F82" w14:textId="363C4AAD" w:rsidR="00264577" w:rsidRPr="00A353B2" w:rsidRDefault="00622307" w:rsidP="00B61280">
      <w:pPr>
        <w:pStyle w:val="Heading1"/>
        <w:rPr>
          <w:lang w:val="lv-LV"/>
        </w:rPr>
      </w:pPr>
      <w:bookmarkStart w:id="16" w:name="_Toc435711229"/>
      <w:bookmarkStart w:id="17" w:name="_Toc438473928"/>
      <w:bookmarkStart w:id="18" w:name="_Toc524979112"/>
      <w:r w:rsidRPr="00A353B2">
        <w:rPr>
          <w:lang w:val="lv-LV"/>
        </w:rPr>
        <w:t>2. </w:t>
      </w:r>
      <w:r w:rsidR="00693B13" w:rsidRPr="00A353B2">
        <w:rPr>
          <w:lang w:val="lv-LV"/>
        </w:rPr>
        <w:t xml:space="preserve">Padomes </w:t>
      </w:r>
      <w:bookmarkEnd w:id="10"/>
      <w:bookmarkEnd w:id="11"/>
      <w:bookmarkEnd w:id="12"/>
      <w:r w:rsidR="00F7345D" w:rsidRPr="00A353B2">
        <w:rPr>
          <w:lang w:val="lv-LV"/>
        </w:rPr>
        <w:t>atbildības jomas</w:t>
      </w:r>
      <w:bookmarkEnd w:id="16"/>
      <w:bookmarkEnd w:id="17"/>
      <w:bookmarkEnd w:id="18"/>
    </w:p>
    <w:p w14:paraId="0FE20994" w14:textId="4B05E751" w:rsidR="00693B13" w:rsidRPr="00A353B2" w:rsidRDefault="00EB0FE2" w:rsidP="00B06231">
      <w:pPr>
        <w:jc w:val="both"/>
        <w:rPr>
          <w:sz w:val="24"/>
          <w:lang w:val="lv-LV"/>
        </w:rPr>
      </w:pPr>
      <w:r>
        <w:rPr>
          <w:sz w:val="24"/>
          <w:lang w:val="lv-LV"/>
        </w:rPr>
        <w:t>Atbilstoši FDL</w:t>
      </w:r>
      <w:r w:rsidR="00B448B3" w:rsidRPr="00A353B2">
        <w:rPr>
          <w:sz w:val="24"/>
          <w:lang w:val="lv-LV"/>
        </w:rPr>
        <w:t xml:space="preserve"> </w:t>
      </w:r>
      <w:r>
        <w:rPr>
          <w:sz w:val="24"/>
          <w:lang w:val="lv-LV"/>
        </w:rPr>
        <w:t>un VPS</w:t>
      </w:r>
      <w:r>
        <w:rPr>
          <w:rStyle w:val="FootnoteReference"/>
          <w:sz w:val="24"/>
          <w:lang w:val="lv-LV"/>
        </w:rPr>
        <w:footnoteReference w:id="4"/>
      </w:r>
      <w:r>
        <w:rPr>
          <w:sz w:val="24"/>
          <w:lang w:val="lv-LV"/>
        </w:rPr>
        <w:t xml:space="preserve"> </w:t>
      </w:r>
      <w:r w:rsidR="00B448B3" w:rsidRPr="00A353B2">
        <w:rPr>
          <w:sz w:val="24"/>
          <w:lang w:val="lv-LV"/>
        </w:rPr>
        <w:t xml:space="preserve">noteiktajam, </w:t>
      </w:r>
      <w:r w:rsidR="00693B13" w:rsidRPr="00A353B2">
        <w:rPr>
          <w:sz w:val="24"/>
          <w:lang w:val="lv-LV"/>
        </w:rPr>
        <w:t>Padome atbild par:</w:t>
      </w:r>
    </w:p>
    <w:p w14:paraId="0EADAB65" w14:textId="77777777" w:rsidR="00055CA0" w:rsidRPr="00A353B2" w:rsidRDefault="00055CA0" w:rsidP="00B06231">
      <w:pPr>
        <w:jc w:val="both"/>
        <w:rPr>
          <w:sz w:val="24"/>
          <w:lang w:val="lv-LV"/>
        </w:rPr>
      </w:pPr>
    </w:p>
    <w:p w14:paraId="6D9625A4" w14:textId="0ACED909" w:rsidR="00693B13" w:rsidRPr="00A353B2" w:rsidRDefault="00693B13" w:rsidP="00B06231">
      <w:pPr>
        <w:numPr>
          <w:ilvl w:val="0"/>
          <w:numId w:val="1"/>
        </w:numPr>
        <w:jc w:val="both"/>
        <w:rPr>
          <w:sz w:val="24"/>
          <w:lang w:val="lv-LV"/>
        </w:rPr>
      </w:pPr>
      <w:r w:rsidRPr="00A353B2">
        <w:rPr>
          <w:sz w:val="24"/>
          <w:lang w:val="lv-LV"/>
        </w:rPr>
        <w:t xml:space="preserve">FDL noteikto fiskālo nosacījumu ievērošanas uzraudzību </w:t>
      </w:r>
      <w:r w:rsidR="00055CA0" w:rsidRPr="00A353B2">
        <w:rPr>
          <w:sz w:val="24"/>
          <w:lang w:val="lv-LV"/>
        </w:rPr>
        <w:t xml:space="preserve">VTBIL </w:t>
      </w:r>
      <w:r w:rsidRPr="00A353B2">
        <w:rPr>
          <w:sz w:val="24"/>
          <w:lang w:val="lv-LV"/>
        </w:rPr>
        <w:t xml:space="preserve">un </w:t>
      </w:r>
      <w:r w:rsidR="003F665C" w:rsidRPr="00A353B2">
        <w:rPr>
          <w:sz w:val="24"/>
          <w:lang w:val="lv-LV"/>
        </w:rPr>
        <w:t xml:space="preserve">gadskārtējā valsts budžeta </w:t>
      </w:r>
      <w:r w:rsidRPr="00A353B2">
        <w:rPr>
          <w:sz w:val="24"/>
          <w:lang w:val="lv-LV"/>
        </w:rPr>
        <w:t>projekta sagatavošanā, šo likumu izpildē un grozījumu sagatavošanā;</w:t>
      </w:r>
    </w:p>
    <w:p w14:paraId="07030A95" w14:textId="77777777" w:rsidR="00693B13" w:rsidRPr="00A353B2" w:rsidRDefault="00693B13" w:rsidP="00B06231">
      <w:pPr>
        <w:numPr>
          <w:ilvl w:val="0"/>
          <w:numId w:val="1"/>
        </w:numPr>
        <w:jc w:val="both"/>
        <w:rPr>
          <w:sz w:val="24"/>
          <w:lang w:val="lv-LV"/>
        </w:rPr>
      </w:pPr>
      <w:r w:rsidRPr="00A353B2">
        <w:rPr>
          <w:sz w:val="24"/>
          <w:lang w:val="lv-LV"/>
        </w:rPr>
        <w:t>Bilances nosacījuma un izdevumu pieauguma nosacījuma piemērošanas pareizības pārbaudi, tai skaitā veicot neatkarīgu potenciālā IKP un nominālā IKP novērtējumu un strukturālās bilances aprēķinu;</w:t>
      </w:r>
    </w:p>
    <w:p w14:paraId="5F929225" w14:textId="02459D6B" w:rsidR="00693B13" w:rsidRPr="00A353B2" w:rsidRDefault="00693B13" w:rsidP="00B06231">
      <w:pPr>
        <w:numPr>
          <w:ilvl w:val="0"/>
          <w:numId w:val="1"/>
        </w:numPr>
        <w:jc w:val="both"/>
        <w:rPr>
          <w:sz w:val="24"/>
          <w:lang w:val="lv-LV"/>
        </w:rPr>
      </w:pPr>
      <w:r w:rsidRPr="00A353B2">
        <w:rPr>
          <w:sz w:val="24"/>
          <w:lang w:val="lv-LV"/>
        </w:rPr>
        <w:t xml:space="preserve">FDL nosacījumu ievērošanas uzraudzību </w:t>
      </w:r>
      <w:r w:rsidR="003F665C" w:rsidRPr="00A353B2">
        <w:rPr>
          <w:sz w:val="24"/>
          <w:lang w:val="lv-LV"/>
        </w:rPr>
        <w:t>g</w:t>
      </w:r>
      <w:r w:rsidRPr="00A353B2">
        <w:rPr>
          <w:sz w:val="24"/>
          <w:lang w:val="lv-LV"/>
        </w:rPr>
        <w:t>adskārtējā valsts budžeta likuma izpildē, pašvaldību konsolidētā budžeta un atvasinātu publisku personu budžetu summāro fiskālo rādītāju atbilstību prognozētajām vērtībām;</w:t>
      </w:r>
    </w:p>
    <w:p w14:paraId="5960D1CD" w14:textId="77777777" w:rsidR="00693B13" w:rsidRPr="00A353B2" w:rsidRDefault="00693B13" w:rsidP="00B06231">
      <w:pPr>
        <w:numPr>
          <w:ilvl w:val="0"/>
          <w:numId w:val="1"/>
        </w:numPr>
        <w:jc w:val="both"/>
        <w:rPr>
          <w:sz w:val="24"/>
          <w:lang w:val="lv-LV"/>
        </w:rPr>
      </w:pPr>
      <w:r w:rsidRPr="00A353B2">
        <w:rPr>
          <w:sz w:val="24"/>
          <w:lang w:val="lv-LV"/>
        </w:rPr>
        <w:t>Viedokļa sagatavošanu par pieļaujamo atkāpi no bilances nosacījuma ekonomikas nopietnas lejupslīdes laikā;</w:t>
      </w:r>
    </w:p>
    <w:p w14:paraId="0A8D7359" w14:textId="7EF21694" w:rsidR="00693B13" w:rsidRPr="00A353B2" w:rsidRDefault="00693B13" w:rsidP="00B06231">
      <w:pPr>
        <w:numPr>
          <w:ilvl w:val="0"/>
          <w:numId w:val="1"/>
        </w:numPr>
        <w:jc w:val="both"/>
        <w:rPr>
          <w:sz w:val="24"/>
          <w:lang w:val="lv-LV"/>
        </w:rPr>
      </w:pPr>
      <w:r w:rsidRPr="00A353B2">
        <w:rPr>
          <w:sz w:val="24"/>
          <w:lang w:val="lv-LV"/>
        </w:rPr>
        <w:t xml:space="preserve">Viedokļa sagatavošanu par </w:t>
      </w:r>
      <w:r w:rsidR="00940763" w:rsidRPr="00A353B2">
        <w:rPr>
          <w:sz w:val="24"/>
          <w:lang w:val="lv-LV"/>
        </w:rPr>
        <w:t>FNR</w:t>
      </w:r>
      <w:r w:rsidRPr="00A353B2">
        <w:rPr>
          <w:sz w:val="24"/>
          <w:lang w:val="lv-LV"/>
        </w:rPr>
        <w:t xml:space="preserve"> apjoma atbilstību valstī pastāvošajiem fiskālajiem riskiem;</w:t>
      </w:r>
    </w:p>
    <w:p w14:paraId="5377B7AF" w14:textId="524B83C6" w:rsidR="00693B13" w:rsidRPr="00A353B2" w:rsidRDefault="00693B13" w:rsidP="00B06231">
      <w:pPr>
        <w:numPr>
          <w:ilvl w:val="0"/>
          <w:numId w:val="1"/>
        </w:numPr>
        <w:jc w:val="both"/>
        <w:rPr>
          <w:sz w:val="24"/>
          <w:lang w:val="lv-LV"/>
        </w:rPr>
      </w:pPr>
      <w:r w:rsidRPr="00A353B2">
        <w:rPr>
          <w:sz w:val="24"/>
          <w:lang w:val="lv-LV"/>
        </w:rPr>
        <w:t>Uzraudzības ziņojuma un, ja nepieciešams, neatbilstības ziņojuma sagatavošanu;</w:t>
      </w:r>
    </w:p>
    <w:p w14:paraId="38F54D49" w14:textId="2B0E8598" w:rsidR="00693B13" w:rsidRDefault="24E975E7" w:rsidP="24E975E7">
      <w:pPr>
        <w:numPr>
          <w:ilvl w:val="0"/>
          <w:numId w:val="1"/>
        </w:numPr>
        <w:jc w:val="both"/>
        <w:rPr>
          <w:sz w:val="24"/>
          <w:lang w:val="lv-LV"/>
        </w:rPr>
      </w:pPr>
      <w:r w:rsidRPr="24E975E7">
        <w:rPr>
          <w:sz w:val="24"/>
          <w:lang w:val="lv-LV"/>
        </w:rPr>
        <w:t xml:space="preserve">Viedokļa sagatavošanu, informējot Saeimu un </w:t>
      </w:r>
      <w:r w:rsidR="003B62A0">
        <w:rPr>
          <w:sz w:val="24"/>
          <w:lang w:val="lv-LV"/>
        </w:rPr>
        <w:t>v</w:t>
      </w:r>
      <w:r w:rsidRPr="24E975E7">
        <w:rPr>
          <w:sz w:val="24"/>
          <w:lang w:val="lv-LV"/>
        </w:rPr>
        <w:t>aldību citos fiskālās politikas un makroekonomiskās attīstības jautājumos, ja atzīst tos par būtiskiem FDL normu ievērošanai;</w:t>
      </w:r>
    </w:p>
    <w:p w14:paraId="4AA5A1C1" w14:textId="017157E5" w:rsidR="00EB0FE2" w:rsidRPr="00EB0FE2" w:rsidRDefault="00EB0FE2" w:rsidP="00EB0FE2">
      <w:pPr>
        <w:pStyle w:val="Default"/>
        <w:numPr>
          <w:ilvl w:val="0"/>
          <w:numId w:val="1"/>
        </w:numPr>
        <w:jc w:val="both"/>
        <w:rPr>
          <w:rFonts w:eastAsia="Times New Roman" w:cs="Times New Roman"/>
          <w:szCs w:val="22"/>
          <w:lang w:val="lv-LV"/>
        </w:rPr>
      </w:pPr>
      <w:r w:rsidRPr="00EB0FE2">
        <w:rPr>
          <w:rFonts w:eastAsia="Times New Roman" w:cs="Times New Roman"/>
          <w:szCs w:val="22"/>
          <w:lang w:val="lv-LV"/>
        </w:rPr>
        <w:t>FM makroekonomikas prognožu apstiprināšanu divas reizes gadā – SP izstrādes laikā un gadskārtējā valsts budžeta un VTBI izstrādes laikā;</w:t>
      </w:r>
    </w:p>
    <w:p w14:paraId="0C404582" w14:textId="205E389D" w:rsidR="00EB0FE2" w:rsidRPr="00A353B2" w:rsidRDefault="00EB0FE2" w:rsidP="00EB0FE2">
      <w:pPr>
        <w:numPr>
          <w:ilvl w:val="0"/>
          <w:numId w:val="1"/>
        </w:numPr>
        <w:jc w:val="both"/>
        <w:rPr>
          <w:sz w:val="24"/>
          <w:lang w:val="lv-LV"/>
        </w:rPr>
      </w:pPr>
      <w:r w:rsidRPr="00EB0FE2">
        <w:rPr>
          <w:sz w:val="24"/>
          <w:lang w:val="lv-LV"/>
        </w:rPr>
        <w:t>Starpziņojuma (viedokļa) sagatavošanu par SP</w:t>
      </w:r>
      <w:r>
        <w:rPr>
          <w:sz w:val="24"/>
          <w:lang w:val="lv-LV"/>
        </w:rPr>
        <w:t>;</w:t>
      </w:r>
    </w:p>
    <w:p w14:paraId="60D50CE3" w14:textId="1FEE9036" w:rsidR="00693B13" w:rsidRPr="00A353B2" w:rsidRDefault="00693B13" w:rsidP="00B06231">
      <w:pPr>
        <w:numPr>
          <w:ilvl w:val="0"/>
          <w:numId w:val="1"/>
        </w:numPr>
        <w:jc w:val="both"/>
        <w:rPr>
          <w:sz w:val="24"/>
          <w:lang w:val="lv-LV"/>
        </w:rPr>
      </w:pPr>
      <w:r w:rsidRPr="00A353B2">
        <w:rPr>
          <w:sz w:val="24"/>
          <w:lang w:val="lv-LV"/>
        </w:rPr>
        <w:t>Padome novērtē un analizē valsts fiskālās politikas ilgtspējas analīzi, lai sagatavotu FDL noteiktos ziņojumus.</w:t>
      </w:r>
    </w:p>
    <w:p w14:paraId="13311196" w14:textId="77777777" w:rsidR="00EB0FE2" w:rsidRPr="00A353B2" w:rsidRDefault="00EB0FE2" w:rsidP="00B06231">
      <w:pPr>
        <w:jc w:val="both"/>
        <w:rPr>
          <w:lang w:val="lv-LV"/>
        </w:rPr>
      </w:pPr>
    </w:p>
    <w:p w14:paraId="4E5BA143" w14:textId="77777777" w:rsidR="00A50F9A" w:rsidRDefault="00A50F9A">
      <w:pPr>
        <w:spacing w:after="160" w:line="259" w:lineRule="auto"/>
        <w:rPr>
          <w:rFonts w:eastAsiaTheme="majorEastAsia" w:cstheme="majorBidi"/>
          <w:b/>
          <w:smallCaps/>
          <w:color w:val="1F3864" w:themeColor="accent5" w:themeShade="80"/>
          <w:sz w:val="32"/>
          <w:szCs w:val="32"/>
          <w:lang w:val="lv-LV"/>
        </w:rPr>
      </w:pPr>
      <w:bookmarkStart w:id="19" w:name="_Toc435711230"/>
      <w:bookmarkStart w:id="20" w:name="_Toc438473929"/>
      <w:r>
        <w:rPr>
          <w:lang w:val="lv-LV"/>
        </w:rPr>
        <w:br w:type="page"/>
      </w:r>
    </w:p>
    <w:p w14:paraId="65EEC77F" w14:textId="2B71F89E" w:rsidR="00B07778" w:rsidRPr="00A353B2" w:rsidRDefault="00622307" w:rsidP="00B61280">
      <w:pPr>
        <w:pStyle w:val="Heading1"/>
        <w:rPr>
          <w:lang w:val="lv-LV"/>
        </w:rPr>
      </w:pPr>
      <w:bookmarkStart w:id="21" w:name="_Toc524979113"/>
      <w:r w:rsidRPr="00A353B2">
        <w:rPr>
          <w:lang w:val="lv-LV"/>
        </w:rPr>
        <w:lastRenderedPageBreak/>
        <w:t>3. </w:t>
      </w:r>
      <w:r w:rsidR="00B07778" w:rsidRPr="00A353B2">
        <w:rPr>
          <w:lang w:val="lv-LV"/>
        </w:rPr>
        <w:t xml:space="preserve">Padomes </w:t>
      </w:r>
      <w:r w:rsidR="0092442C" w:rsidRPr="00A353B2">
        <w:rPr>
          <w:lang w:val="lv-LV"/>
        </w:rPr>
        <w:t>sadarbība</w:t>
      </w:r>
      <w:bookmarkEnd w:id="19"/>
      <w:bookmarkEnd w:id="20"/>
      <w:bookmarkEnd w:id="21"/>
    </w:p>
    <w:p w14:paraId="1C51D052" w14:textId="736DB098" w:rsidR="006F76BE" w:rsidRPr="00A353B2" w:rsidRDefault="00622307" w:rsidP="00622307">
      <w:pPr>
        <w:pStyle w:val="Heading2"/>
        <w:numPr>
          <w:ilvl w:val="0"/>
          <w:numId w:val="0"/>
        </w:numPr>
        <w:ind w:left="576" w:hanging="576"/>
        <w:jc w:val="both"/>
        <w:rPr>
          <w:lang w:val="lv-LV"/>
        </w:rPr>
      </w:pPr>
      <w:bookmarkStart w:id="22" w:name="_Toc435711231"/>
      <w:bookmarkStart w:id="23" w:name="_Toc438473930"/>
      <w:bookmarkStart w:id="24" w:name="_Toc524979114"/>
      <w:r w:rsidRPr="00A353B2">
        <w:rPr>
          <w:lang w:val="lv-LV"/>
        </w:rPr>
        <w:t>3.1. </w:t>
      </w:r>
      <w:r w:rsidR="006F76BE" w:rsidRPr="00A353B2">
        <w:rPr>
          <w:lang w:val="lv-LV"/>
        </w:rPr>
        <w:t>Sadarbība Latvijā</w:t>
      </w:r>
      <w:bookmarkEnd w:id="22"/>
      <w:bookmarkEnd w:id="23"/>
      <w:bookmarkEnd w:id="24"/>
    </w:p>
    <w:p w14:paraId="6FB15EE5" w14:textId="77777777" w:rsidR="006F76BE" w:rsidRPr="00A353B2" w:rsidRDefault="006F76BE" w:rsidP="00B06231">
      <w:pPr>
        <w:jc w:val="both"/>
        <w:rPr>
          <w:rFonts w:eastAsiaTheme="majorEastAsia"/>
          <w:lang w:val="lv-LV"/>
        </w:rPr>
      </w:pPr>
    </w:p>
    <w:p w14:paraId="11885279" w14:textId="6224538C" w:rsidR="0051085C" w:rsidRPr="00A353B2" w:rsidRDefault="24E975E7" w:rsidP="24E975E7">
      <w:pPr>
        <w:jc w:val="both"/>
        <w:rPr>
          <w:sz w:val="24"/>
          <w:lang w:val="lv-LV"/>
        </w:rPr>
      </w:pPr>
      <w:r w:rsidRPr="24E975E7">
        <w:rPr>
          <w:sz w:val="24"/>
          <w:lang w:val="lv-LV"/>
        </w:rPr>
        <w:t>Padome organizē sadarbību Latvijā atbilstoši savām kompetences jomām. FDL 28.</w:t>
      </w:r>
      <w:r w:rsidR="008268FB">
        <w:rPr>
          <w:sz w:val="24"/>
          <w:lang w:val="lv-LV"/>
        </w:rPr>
        <w:t> </w:t>
      </w:r>
      <w:r w:rsidRPr="24E975E7">
        <w:rPr>
          <w:sz w:val="24"/>
          <w:lang w:val="lv-LV"/>
        </w:rPr>
        <w:t>panta devitās daļas 2.</w:t>
      </w:r>
      <w:r w:rsidR="008268FB">
        <w:rPr>
          <w:sz w:val="24"/>
          <w:lang w:val="lv-LV"/>
        </w:rPr>
        <w:t> </w:t>
      </w:r>
      <w:r w:rsidRPr="24E975E7">
        <w:rPr>
          <w:sz w:val="24"/>
          <w:lang w:val="lv-LV"/>
        </w:rPr>
        <w:t>punkts dod tiesības Padomei pieprasīt un saņemt no valsts institūcijām Padomes uzdevumu izpildei nepieciešamo informāciju.</w:t>
      </w:r>
    </w:p>
    <w:p w14:paraId="50483E16" w14:textId="4C97C2ED" w:rsidR="00622307" w:rsidRPr="00A353B2" w:rsidRDefault="00622307" w:rsidP="00B06231">
      <w:pPr>
        <w:jc w:val="both"/>
        <w:rPr>
          <w:sz w:val="24"/>
          <w:lang w:val="lv-LV"/>
        </w:rPr>
      </w:pPr>
    </w:p>
    <w:p w14:paraId="2D2A58A7" w14:textId="3406EB46" w:rsidR="00622307" w:rsidRPr="00A353B2" w:rsidRDefault="00622307" w:rsidP="00622307">
      <w:pPr>
        <w:jc w:val="both"/>
        <w:rPr>
          <w:sz w:val="24"/>
          <w:lang w:val="lv-LV"/>
        </w:rPr>
      </w:pPr>
      <w:r w:rsidRPr="00A353B2">
        <w:rPr>
          <w:sz w:val="24"/>
          <w:lang w:val="lv-LV"/>
        </w:rPr>
        <w:t xml:space="preserve">Padomes galvenais sadarbības partneris ir FM, palīdzot izstrādāt un ieviest atbildīgu fiskālo politiku. Padome arī cieši sadarbojas ar </w:t>
      </w:r>
      <w:r w:rsidR="00D72FBC" w:rsidRPr="00A353B2">
        <w:rPr>
          <w:sz w:val="24"/>
          <w:lang w:val="lv-LV"/>
        </w:rPr>
        <w:t>Latvijas Banku</w:t>
      </w:r>
      <w:r w:rsidRPr="00A353B2">
        <w:rPr>
          <w:sz w:val="24"/>
          <w:lang w:val="lv-LV"/>
        </w:rPr>
        <w:t xml:space="preserve"> un citām valsts </w:t>
      </w:r>
      <w:r w:rsidR="00BC2D5A" w:rsidRPr="00A353B2">
        <w:rPr>
          <w:sz w:val="24"/>
          <w:lang w:val="lv-LV"/>
        </w:rPr>
        <w:t xml:space="preserve">institūcijām </w:t>
      </w:r>
      <w:r w:rsidRPr="00A353B2">
        <w:rPr>
          <w:sz w:val="24"/>
          <w:lang w:val="lv-LV"/>
        </w:rPr>
        <w:t>savu funkciju izpildei.</w:t>
      </w:r>
    </w:p>
    <w:p w14:paraId="38D42315" w14:textId="77777777" w:rsidR="009F4374" w:rsidRPr="00A353B2" w:rsidRDefault="009F4374" w:rsidP="00B06231">
      <w:pPr>
        <w:jc w:val="both"/>
        <w:rPr>
          <w:sz w:val="24"/>
          <w:lang w:val="lv-LV"/>
        </w:rPr>
      </w:pPr>
    </w:p>
    <w:p w14:paraId="79F03C4E" w14:textId="488D6861" w:rsidR="009F4374" w:rsidRPr="00A353B2" w:rsidRDefault="009F4374" w:rsidP="00B06231">
      <w:pPr>
        <w:jc w:val="both"/>
        <w:rPr>
          <w:sz w:val="24"/>
          <w:lang w:val="lv-LV"/>
        </w:rPr>
      </w:pPr>
      <w:r w:rsidRPr="00A353B2">
        <w:rPr>
          <w:sz w:val="24"/>
          <w:lang w:val="lv-LV"/>
        </w:rPr>
        <w:t xml:space="preserve">Padomes uzdevumu izpildei galvenie informācijas avoti ir </w:t>
      </w:r>
      <w:r w:rsidR="00082FA0" w:rsidRPr="00A353B2">
        <w:rPr>
          <w:sz w:val="24"/>
          <w:lang w:val="lv-LV"/>
        </w:rPr>
        <w:t>CSB</w:t>
      </w:r>
      <w:r w:rsidRPr="00A353B2">
        <w:rPr>
          <w:sz w:val="24"/>
          <w:lang w:val="lv-LV"/>
        </w:rPr>
        <w:t xml:space="preserve">, Valsts kases, </w:t>
      </w:r>
      <w:r w:rsidR="00082FA0" w:rsidRPr="00A353B2">
        <w:rPr>
          <w:sz w:val="24"/>
          <w:lang w:val="lv-LV"/>
        </w:rPr>
        <w:t>VID</w:t>
      </w:r>
      <w:r w:rsidRPr="00A353B2">
        <w:rPr>
          <w:sz w:val="24"/>
          <w:lang w:val="lv-LV"/>
        </w:rPr>
        <w:t xml:space="preserve">, kā arī </w:t>
      </w:r>
      <w:r w:rsidR="00082FA0" w:rsidRPr="00A353B2">
        <w:rPr>
          <w:sz w:val="24"/>
          <w:lang w:val="lv-LV"/>
        </w:rPr>
        <w:t>FM</w:t>
      </w:r>
      <w:r w:rsidRPr="00A353B2">
        <w:rPr>
          <w:sz w:val="24"/>
          <w:lang w:val="lv-LV"/>
        </w:rPr>
        <w:t xml:space="preserve">, Finanšu un kapitāla tirgus komisijas un </w:t>
      </w:r>
      <w:r w:rsidR="003F665C" w:rsidRPr="00A353B2">
        <w:rPr>
          <w:sz w:val="24"/>
          <w:lang w:val="lv-LV"/>
        </w:rPr>
        <w:t xml:space="preserve">Latvijas </w:t>
      </w:r>
      <w:r w:rsidR="00D72FBC" w:rsidRPr="00A353B2">
        <w:rPr>
          <w:sz w:val="24"/>
          <w:lang w:val="lv-LV"/>
        </w:rPr>
        <w:t>Banka</w:t>
      </w:r>
      <w:r w:rsidRPr="00A353B2">
        <w:rPr>
          <w:sz w:val="24"/>
          <w:lang w:val="lv-LV"/>
        </w:rPr>
        <w:t>.</w:t>
      </w:r>
    </w:p>
    <w:p w14:paraId="0BA14710" w14:textId="77777777" w:rsidR="006F76BE" w:rsidRPr="00A353B2" w:rsidRDefault="006F76BE" w:rsidP="00B06231">
      <w:pPr>
        <w:jc w:val="both"/>
        <w:rPr>
          <w:lang w:val="lv-LV"/>
        </w:rPr>
      </w:pPr>
    </w:p>
    <w:p w14:paraId="4F690994" w14:textId="57FB02AA" w:rsidR="006F76BE" w:rsidRPr="00A353B2" w:rsidRDefault="00622307" w:rsidP="00622307">
      <w:pPr>
        <w:pStyle w:val="Heading2"/>
        <w:numPr>
          <w:ilvl w:val="0"/>
          <w:numId w:val="0"/>
        </w:numPr>
        <w:ind w:left="576" w:hanging="576"/>
        <w:jc w:val="both"/>
        <w:rPr>
          <w:lang w:val="lv-LV"/>
        </w:rPr>
      </w:pPr>
      <w:bookmarkStart w:id="25" w:name="_Toc435711232"/>
      <w:bookmarkStart w:id="26" w:name="_Toc438473931"/>
      <w:bookmarkStart w:id="27" w:name="_Toc524979115"/>
      <w:r w:rsidRPr="00A353B2">
        <w:rPr>
          <w:lang w:val="lv-LV"/>
        </w:rPr>
        <w:t>3.2. </w:t>
      </w:r>
      <w:r w:rsidR="006F76BE" w:rsidRPr="00A353B2">
        <w:rPr>
          <w:lang w:val="lv-LV"/>
        </w:rPr>
        <w:t>Starptautiskā sadarbība</w:t>
      </w:r>
      <w:bookmarkEnd w:id="25"/>
      <w:bookmarkEnd w:id="26"/>
      <w:bookmarkEnd w:id="27"/>
    </w:p>
    <w:p w14:paraId="36F4105A" w14:textId="376EBC26" w:rsidR="009F4374" w:rsidRPr="00A353B2" w:rsidRDefault="009F4374" w:rsidP="00B06231">
      <w:pPr>
        <w:jc w:val="both"/>
        <w:rPr>
          <w:lang w:val="lv-LV"/>
        </w:rPr>
      </w:pPr>
    </w:p>
    <w:p w14:paraId="7925BA73" w14:textId="0C859BC0" w:rsidR="009F4374" w:rsidRPr="00A353B2" w:rsidRDefault="00B02CC5" w:rsidP="00B06231">
      <w:pPr>
        <w:jc w:val="both"/>
        <w:rPr>
          <w:sz w:val="24"/>
          <w:lang w:val="lv-LV"/>
        </w:rPr>
      </w:pPr>
      <w:r w:rsidRPr="00A353B2">
        <w:rPr>
          <w:sz w:val="24"/>
          <w:lang w:val="lv-LV"/>
        </w:rPr>
        <w:t xml:space="preserve">Padomes starptautiskā sadarbība galvenokārt ir saistīta ar citu </w:t>
      </w:r>
      <w:r w:rsidR="004353BB">
        <w:rPr>
          <w:sz w:val="24"/>
          <w:lang w:val="lv-LV"/>
        </w:rPr>
        <w:t xml:space="preserve">NFI </w:t>
      </w:r>
      <w:r w:rsidRPr="00A353B2">
        <w:rPr>
          <w:sz w:val="24"/>
          <w:lang w:val="lv-LV"/>
        </w:rPr>
        <w:t xml:space="preserve">loku un </w:t>
      </w:r>
      <w:r w:rsidR="006C4746" w:rsidRPr="00A353B2">
        <w:rPr>
          <w:sz w:val="24"/>
          <w:lang w:val="lv-LV"/>
        </w:rPr>
        <w:t>EK</w:t>
      </w:r>
      <w:r w:rsidRPr="00A353B2">
        <w:rPr>
          <w:sz w:val="24"/>
          <w:lang w:val="lv-LV"/>
        </w:rPr>
        <w:t xml:space="preserve">. </w:t>
      </w:r>
      <w:r w:rsidR="005E31DA" w:rsidRPr="00A353B2">
        <w:rPr>
          <w:sz w:val="24"/>
          <w:lang w:val="lv-LV"/>
        </w:rPr>
        <w:t>Sadarbība ir l</w:t>
      </w:r>
      <w:r w:rsidR="00C4551A" w:rsidRPr="00A353B2">
        <w:rPr>
          <w:sz w:val="24"/>
          <w:lang w:val="lv-LV"/>
        </w:rPr>
        <w:t>ielākoties orientēta uz vienotas iz</w:t>
      </w:r>
      <w:r w:rsidR="004A218F" w:rsidRPr="00A353B2">
        <w:rPr>
          <w:sz w:val="24"/>
          <w:lang w:val="lv-LV"/>
        </w:rPr>
        <w:t>p</w:t>
      </w:r>
      <w:r w:rsidR="00C4551A" w:rsidRPr="00A353B2">
        <w:rPr>
          <w:sz w:val="24"/>
          <w:lang w:val="lv-LV"/>
        </w:rPr>
        <w:t>ratnes veidošanu par ES Stabilitātes un izaugsmes pakta</w:t>
      </w:r>
      <w:r w:rsidR="004353BB">
        <w:rPr>
          <w:rStyle w:val="FootnoteReference"/>
          <w:sz w:val="24"/>
          <w:lang w:val="lv-LV"/>
        </w:rPr>
        <w:footnoteReference w:id="5"/>
      </w:r>
      <w:r w:rsidR="00C4551A" w:rsidRPr="00A353B2">
        <w:rPr>
          <w:sz w:val="24"/>
          <w:lang w:val="lv-LV"/>
        </w:rPr>
        <w:t xml:space="preserve">, kā arī </w:t>
      </w:r>
      <w:r w:rsidR="004A218F" w:rsidRPr="00A353B2">
        <w:rPr>
          <w:sz w:val="24"/>
          <w:lang w:val="lv-LV"/>
        </w:rPr>
        <w:t>Budžeta</w:t>
      </w:r>
      <w:r w:rsidR="00C4551A" w:rsidRPr="00A353B2">
        <w:rPr>
          <w:sz w:val="24"/>
          <w:lang w:val="lv-LV"/>
        </w:rPr>
        <w:t xml:space="preserve"> </w:t>
      </w:r>
      <w:r w:rsidR="004A218F" w:rsidRPr="00A353B2">
        <w:rPr>
          <w:sz w:val="24"/>
          <w:lang w:val="lv-LV"/>
        </w:rPr>
        <w:t>pakta</w:t>
      </w:r>
      <w:r w:rsidR="004353BB">
        <w:rPr>
          <w:rStyle w:val="FootnoteReference"/>
          <w:sz w:val="24"/>
          <w:lang w:val="lv-LV"/>
        </w:rPr>
        <w:footnoteReference w:id="6"/>
      </w:r>
      <w:r w:rsidR="004A218F" w:rsidRPr="00A353B2">
        <w:rPr>
          <w:sz w:val="24"/>
          <w:lang w:val="lv-LV"/>
        </w:rPr>
        <w:t xml:space="preserve"> </w:t>
      </w:r>
      <w:r w:rsidR="00C4551A" w:rsidRPr="00A353B2">
        <w:rPr>
          <w:sz w:val="24"/>
          <w:lang w:val="lv-LV"/>
        </w:rPr>
        <w:t xml:space="preserve">īstenošanai. </w:t>
      </w:r>
    </w:p>
    <w:p w14:paraId="5E5E6DB3" w14:textId="77777777" w:rsidR="006F76BE" w:rsidRPr="00A353B2" w:rsidRDefault="006F76BE" w:rsidP="00B06231">
      <w:pPr>
        <w:jc w:val="both"/>
        <w:rPr>
          <w:sz w:val="24"/>
          <w:lang w:val="lv-LV"/>
        </w:rPr>
      </w:pPr>
    </w:p>
    <w:p w14:paraId="525CD323" w14:textId="624D02DD" w:rsidR="00A15C08" w:rsidRDefault="004353BB" w:rsidP="00B06231">
      <w:pPr>
        <w:jc w:val="both"/>
        <w:rPr>
          <w:sz w:val="24"/>
          <w:lang w:val="lv-LV"/>
        </w:rPr>
      </w:pPr>
      <w:r>
        <w:rPr>
          <w:sz w:val="24"/>
          <w:lang w:val="lv-LV"/>
        </w:rPr>
        <w:t xml:space="preserve">NFI </w:t>
      </w:r>
      <w:r w:rsidR="00A15C08" w:rsidRPr="00A353B2">
        <w:rPr>
          <w:sz w:val="24"/>
          <w:lang w:val="lv-LV"/>
        </w:rPr>
        <w:t xml:space="preserve">organizē savu sadarbību gan neformālā līmenī, kuru lielākoties koordinē </w:t>
      </w:r>
      <w:r>
        <w:rPr>
          <w:sz w:val="24"/>
          <w:lang w:val="lv-LV"/>
        </w:rPr>
        <w:t xml:space="preserve">prezidējošās NFI </w:t>
      </w:r>
      <w:r w:rsidR="00A15C08" w:rsidRPr="00A353B2">
        <w:rPr>
          <w:sz w:val="24"/>
          <w:lang w:val="lv-LV"/>
        </w:rPr>
        <w:t xml:space="preserve">kolēģi, gan formālā līmenī, kuru vada </w:t>
      </w:r>
      <w:r w:rsidR="00DD656F" w:rsidRPr="00A353B2">
        <w:rPr>
          <w:sz w:val="24"/>
          <w:lang w:val="lv-LV"/>
        </w:rPr>
        <w:t xml:space="preserve">EK </w:t>
      </w:r>
      <w:r w:rsidR="00A15C08" w:rsidRPr="00A353B2">
        <w:rPr>
          <w:sz w:val="24"/>
          <w:lang w:val="lv-LV"/>
        </w:rPr>
        <w:t>Ekonomikas politikas direktorāts. 2015.</w:t>
      </w:r>
      <w:r w:rsidR="008867B5">
        <w:rPr>
          <w:sz w:val="24"/>
          <w:lang w:val="lv-LV"/>
        </w:rPr>
        <w:t xml:space="preserve"> </w:t>
      </w:r>
      <w:r w:rsidR="00A15C08" w:rsidRPr="00A353B2">
        <w:rPr>
          <w:sz w:val="24"/>
          <w:lang w:val="lv-LV"/>
        </w:rPr>
        <w:t>gada 11.</w:t>
      </w:r>
      <w:r w:rsidR="008867B5">
        <w:rPr>
          <w:sz w:val="24"/>
          <w:lang w:val="lv-LV"/>
        </w:rPr>
        <w:t> </w:t>
      </w:r>
      <w:r w:rsidR="00A15C08" w:rsidRPr="00A353B2">
        <w:rPr>
          <w:sz w:val="24"/>
          <w:lang w:val="lv-LV"/>
        </w:rPr>
        <w:t>septembrī tika noslēgts līgums starp neatkarīgajām fiskālajām iestādēm, tādejādi nostiprinot juridiski esošo neformālo sadarbības modeli</w:t>
      </w:r>
      <w:r>
        <w:rPr>
          <w:sz w:val="24"/>
          <w:lang w:val="lv-LV"/>
        </w:rPr>
        <w:t>.</w:t>
      </w:r>
    </w:p>
    <w:p w14:paraId="015C02E1" w14:textId="159F60EB" w:rsidR="00664BF0" w:rsidRDefault="00664BF0" w:rsidP="00B06231">
      <w:pPr>
        <w:jc w:val="both"/>
        <w:rPr>
          <w:sz w:val="24"/>
          <w:lang w:val="lv-LV"/>
        </w:rPr>
      </w:pPr>
    </w:p>
    <w:p w14:paraId="1E55C634" w14:textId="0141C95A" w:rsidR="00664BF0" w:rsidRPr="00A353B2" w:rsidRDefault="00664BF0" w:rsidP="24E975E7">
      <w:pPr>
        <w:jc w:val="both"/>
        <w:rPr>
          <w:sz w:val="24"/>
          <w:lang w:val="lv-LV"/>
        </w:rPr>
      </w:pPr>
      <w:r w:rsidRPr="24E975E7">
        <w:rPr>
          <w:sz w:val="24"/>
          <w:lang w:val="lv-LV"/>
        </w:rPr>
        <w:t>2016.</w:t>
      </w:r>
      <w:r w:rsidR="001C1289">
        <w:rPr>
          <w:sz w:val="24"/>
          <w:lang w:val="lv-LV"/>
        </w:rPr>
        <w:t> </w:t>
      </w:r>
      <w:r w:rsidRPr="24E975E7">
        <w:rPr>
          <w:sz w:val="24"/>
          <w:lang w:val="lv-LV"/>
        </w:rPr>
        <w:t>gada 19.</w:t>
      </w:r>
      <w:r w:rsidR="001C1289">
        <w:rPr>
          <w:sz w:val="24"/>
          <w:lang w:val="lv-LV"/>
        </w:rPr>
        <w:t> </w:t>
      </w:r>
      <w:r w:rsidRPr="24E975E7">
        <w:rPr>
          <w:sz w:val="24"/>
          <w:lang w:val="lv-LV"/>
        </w:rPr>
        <w:t>oktobrī tika izveidota neatkarīga padomdevēja institūcija Eiropas Fiskālā padome</w:t>
      </w:r>
      <w:r w:rsidRPr="24E975E7">
        <w:rPr>
          <w:rStyle w:val="FootnoteReference"/>
          <w:sz w:val="24"/>
          <w:lang w:val="lv-LV"/>
        </w:rPr>
        <w:footnoteReference w:id="7"/>
      </w:r>
      <w:r w:rsidRPr="24E975E7">
        <w:rPr>
          <w:sz w:val="24"/>
          <w:lang w:val="lv-LV"/>
        </w:rPr>
        <w:t>, kas turpina izstrādāt vienotus principus fiskālās disciplīnas jom</w:t>
      </w:r>
    </w:p>
    <w:p w14:paraId="117EA4F1" w14:textId="77777777" w:rsidR="00B02CC5" w:rsidRPr="00A353B2" w:rsidRDefault="00B02CC5" w:rsidP="00B06231">
      <w:pPr>
        <w:jc w:val="both"/>
        <w:rPr>
          <w:sz w:val="24"/>
          <w:lang w:val="lv-LV"/>
        </w:rPr>
      </w:pPr>
    </w:p>
    <w:p w14:paraId="79AE83B5" w14:textId="1E763877" w:rsidR="00B02CC5" w:rsidRPr="00A353B2" w:rsidRDefault="00B02CC5" w:rsidP="00B06231">
      <w:pPr>
        <w:jc w:val="both"/>
        <w:rPr>
          <w:sz w:val="24"/>
          <w:lang w:val="lv-LV"/>
        </w:rPr>
      </w:pPr>
      <w:r w:rsidRPr="00A353B2">
        <w:rPr>
          <w:sz w:val="24"/>
          <w:lang w:val="lv-LV"/>
        </w:rPr>
        <w:t xml:space="preserve">Padome stratēģijas periodā neparedz </w:t>
      </w:r>
      <w:r w:rsidR="00C4551A" w:rsidRPr="00A353B2">
        <w:rPr>
          <w:sz w:val="24"/>
          <w:lang w:val="lv-LV"/>
        </w:rPr>
        <w:t>uzņemties papildu iniciatīvas starptautiskās sadarbības ietvaros</w:t>
      </w:r>
      <w:r w:rsidRPr="00A353B2">
        <w:rPr>
          <w:sz w:val="24"/>
          <w:lang w:val="lv-LV"/>
        </w:rPr>
        <w:t xml:space="preserve">. </w:t>
      </w:r>
    </w:p>
    <w:p w14:paraId="1FA91F88" w14:textId="77777777" w:rsidR="007350F9" w:rsidRPr="00A353B2" w:rsidRDefault="007350F9" w:rsidP="00B06231">
      <w:pPr>
        <w:jc w:val="both"/>
        <w:rPr>
          <w:sz w:val="24"/>
          <w:lang w:val="lv-LV"/>
        </w:rPr>
      </w:pPr>
    </w:p>
    <w:p w14:paraId="03CDBDBB" w14:textId="77777777" w:rsidR="00664BF0" w:rsidRDefault="00664BF0">
      <w:pPr>
        <w:spacing w:after="160" w:line="259" w:lineRule="auto"/>
        <w:rPr>
          <w:rFonts w:eastAsiaTheme="majorEastAsia" w:cstheme="majorBidi"/>
          <w:b/>
          <w:smallCaps/>
          <w:color w:val="1F3864" w:themeColor="accent5" w:themeShade="80"/>
          <w:sz w:val="32"/>
          <w:szCs w:val="32"/>
          <w:lang w:val="lv-LV"/>
        </w:rPr>
      </w:pPr>
      <w:bookmarkStart w:id="28" w:name="_Toc435711233"/>
      <w:bookmarkStart w:id="29" w:name="_Toc438473932"/>
      <w:r>
        <w:rPr>
          <w:lang w:val="lv-LV"/>
        </w:rPr>
        <w:br w:type="page"/>
      </w:r>
    </w:p>
    <w:p w14:paraId="21490EED" w14:textId="126D3D1A" w:rsidR="00B448B3" w:rsidRPr="00A353B2" w:rsidRDefault="00CE4638" w:rsidP="00B61280">
      <w:pPr>
        <w:pStyle w:val="Heading1"/>
        <w:rPr>
          <w:lang w:val="lv-LV"/>
        </w:rPr>
      </w:pPr>
      <w:bookmarkStart w:id="30" w:name="_Toc524979116"/>
      <w:r w:rsidRPr="00A353B2">
        <w:rPr>
          <w:lang w:val="lv-LV"/>
        </w:rPr>
        <w:lastRenderedPageBreak/>
        <w:t>4. </w:t>
      </w:r>
      <w:r w:rsidR="00B448B3" w:rsidRPr="00A353B2">
        <w:rPr>
          <w:lang w:val="lv-LV"/>
        </w:rPr>
        <w:t xml:space="preserve">Padomes funkcijas citu valstu </w:t>
      </w:r>
      <w:r w:rsidR="00907A3C" w:rsidRPr="00A353B2">
        <w:rPr>
          <w:lang w:val="lv-LV"/>
        </w:rPr>
        <w:t xml:space="preserve">NFI </w:t>
      </w:r>
      <w:r w:rsidR="00B448B3" w:rsidRPr="00A353B2">
        <w:rPr>
          <w:lang w:val="lv-LV"/>
        </w:rPr>
        <w:t>kontekstā</w:t>
      </w:r>
      <w:bookmarkEnd w:id="28"/>
      <w:bookmarkEnd w:id="29"/>
      <w:bookmarkEnd w:id="30"/>
    </w:p>
    <w:p w14:paraId="6945D287" w14:textId="2F8771F2" w:rsidR="009B383C" w:rsidRPr="00A353B2" w:rsidRDefault="24E975E7" w:rsidP="24E975E7">
      <w:pPr>
        <w:pStyle w:val="Heading2"/>
        <w:numPr>
          <w:ilvl w:val="1"/>
          <w:numId w:val="0"/>
        </w:numPr>
        <w:jc w:val="both"/>
        <w:rPr>
          <w:lang w:val="lv-LV"/>
        </w:rPr>
      </w:pPr>
      <w:bookmarkStart w:id="31" w:name="_Toc438473933"/>
      <w:bookmarkStart w:id="32" w:name="_Toc524979117"/>
      <w:r w:rsidRPr="24E975E7">
        <w:rPr>
          <w:lang w:val="lv-LV"/>
        </w:rPr>
        <w:t>4.1. Padomes funkcijas atbilstoši ESAO</w:t>
      </w:r>
      <w:bookmarkEnd w:id="31"/>
      <w:bookmarkEnd w:id="32"/>
    </w:p>
    <w:p w14:paraId="726A0B71" w14:textId="77777777" w:rsidR="009B383C" w:rsidRPr="00A353B2" w:rsidRDefault="009B383C" w:rsidP="00B06231">
      <w:pPr>
        <w:jc w:val="both"/>
        <w:rPr>
          <w:lang w:val="lv-LV"/>
        </w:rPr>
      </w:pP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1012"/>
        <w:gridCol w:w="1012"/>
      </w:tblGrid>
      <w:tr w:rsidR="00434978" w:rsidRPr="00A353B2" w14:paraId="7D088434" w14:textId="77777777" w:rsidTr="005837DD">
        <w:trPr>
          <w:trHeight w:val="259"/>
          <w:jc w:val="center"/>
        </w:trPr>
        <w:tc>
          <w:tcPr>
            <w:tcW w:w="4248" w:type="dxa"/>
            <w:shd w:val="clear" w:color="auto" w:fill="1F3864" w:themeFill="accent5" w:themeFillShade="80"/>
            <w:vAlign w:val="center"/>
          </w:tcPr>
          <w:p w14:paraId="266784D3" w14:textId="77777777" w:rsidR="00434978" w:rsidRPr="00A353B2" w:rsidRDefault="00434978" w:rsidP="00B06231">
            <w:pPr>
              <w:jc w:val="both"/>
              <w:rPr>
                <w:rFonts w:eastAsiaTheme="minorHAnsi"/>
                <w:sz w:val="24"/>
                <w:szCs w:val="22"/>
                <w:lang w:val="lv-LV"/>
              </w:rPr>
            </w:pPr>
            <w:bookmarkStart w:id="33" w:name="OLE_LINK1"/>
            <w:bookmarkStart w:id="34" w:name="OLE_LINK2"/>
          </w:p>
        </w:tc>
        <w:tc>
          <w:tcPr>
            <w:tcW w:w="1012" w:type="dxa"/>
            <w:shd w:val="clear" w:color="auto" w:fill="1F3864" w:themeFill="accent5" w:themeFillShade="80"/>
            <w:vAlign w:val="center"/>
          </w:tcPr>
          <w:p w14:paraId="6C5F6C44" w14:textId="7C6F2A5D" w:rsidR="00434978" w:rsidRPr="00A353B2" w:rsidRDefault="009B383C" w:rsidP="00B06231">
            <w:pPr>
              <w:jc w:val="both"/>
              <w:rPr>
                <w:rFonts w:eastAsiaTheme="minorHAnsi"/>
                <w:b/>
                <w:color w:val="FFFFFF" w:themeColor="background1"/>
                <w:sz w:val="24"/>
                <w:szCs w:val="22"/>
                <w:lang w:val="lv-LV"/>
              </w:rPr>
            </w:pPr>
            <w:r w:rsidRPr="00A353B2">
              <w:rPr>
                <w:rFonts w:eastAsiaTheme="minorHAnsi"/>
                <w:b/>
                <w:color w:val="FFFFFF" w:themeColor="background1"/>
                <w:sz w:val="24"/>
                <w:szCs w:val="22"/>
                <w:lang w:val="lv-LV"/>
              </w:rPr>
              <w:t>Jā</w:t>
            </w:r>
          </w:p>
        </w:tc>
        <w:tc>
          <w:tcPr>
            <w:tcW w:w="1012" w:type="dxa"/>
            <w:shd w:val="clear" w:color="auto" w:fill="1F3864" w:themeFill="accent5" w:themeFillShade="80"/>
            <w:vAlign w:val="center"/>
          </w:tcPr>
          <w:p w14:paraId="23C94FD6" w14:textId="3DA9810B" w:rsidR="00434978" w:rsidRPr="00A353B2" w:rsidRDefault="009B383C" w:rsidP="00B06231">
            <w:pPr>
              <w:jc w:val="both"/>
              <w:rPr>
                <w:rFonts w:eastAsiaTheme="minorHAnsi"/>
                <w:b/>
                <w:color w:val="FFFFFF" w:themeColor="background1"/>
                <w:sz w:val="24"/>
                <w:szCs w:val="22"/>
                <w:lang w:val="lv-LV"/>
              </w:rPr>
            </w:pPr>
            <w:r w:rsidRPr="00A353B2">
              <w:rPr>
                <w:rFonts w:eastAsiaTheme="minorHAnsi"/>
                <w:b/>
                <w:color w:val="FFFFFF" w:themeColor="background1"/>
                <w:sz w:val="24"/>
                <w:szCs w:val="22"/>
                <w:lang w:val="lv-LV"/>
              </w:rPr>
              <w:t>Nē</w:t>
            </w:r>
          </w:p>
        </w:tc>
      </w:tr>
      <w:tr w:rsidR="006933B1" w:rsidRPr="00A353B2" w14:paraId="24239775" w14:textId="77777777" w:rsidTr="007350F9">
        <w:trPr>
          <w:trHeight w:val="454"/>
          <w:jc w:val="center"/>
        </w:trPr>
        <w:tc>
          <w:tcPr>
            <w:tcW w:w="4248" w:type="dxa"/>
            <w:vAlign w:val="center"/>
          </w:tcPr>
          <w:p w14:paraId="4AC4B953" w14:textId="2F46EF37" w:rsidR="006933B1" w:rsidRPr="00A353B2" w:rsidRDefault="006933B1" w:rsidP="00B06231">
            <w:pPr>
              <w:jc w:val="both"/>
              <w:rPr>
                <w:rFonts w:eastAsiaTheme="minorHAnsi"/>
                <w:sz w:val="24"/>
                <w:szCs w:val="22"/>
                <w:lang w:val="lv-LV"/>
              </w:rPr>
            </w:pPr>
            <w:r w:rsidRPr="00A353B2">
              <w:rPr>
                <w:rFonts w:eastAsiaTheme="minorHAnsi"/>
                <w:sz w:val="24"/>
                <w:szCs w:val="22"/>
                <w:lang w:val="lv-LV"/>
              </w:rPr>
              <w:t>Normatīvā analīze</w:t>
            </w:r>
          </w:p>
        </w:tc>
        <w:tc>
          <w:tcPr>
            <w:tcW w:w="1012" w:type="dxa"/>
            <w:vAlign w:val="center"/>
          </w:tcPr>
          <w:p w14:paraId="78067758" w14:textId="77777777" w:rsidR="006933B1" w:rsidRPr="00A353B2" w:rsidRDefault="006933B1" w:rsidP="00B06231">
            <w:pPr>
              <w:jc w:val="both"/>
              <w:rPr>
                <w:rFonts w:eastAsiaTheme="minorHAnsi"/>
                <w:sz w:val="24"/>
                <w:szCs w:val="22"/>
                <w:lang w:val="lv-LV"/>
              </w:rPr>
            </w:pPr>
          </w:p>
        </w:tc>
        <w:tc>
          <w:tcPr>
            <w:tcW w:w="1012" w:type="dxa"/>
            <w:vAlign w:val="center"/>
          </w:tcPr>
          <w:p w14:paraId="2B1D7523" w14:textId="37A7CC65"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29568" behindDoc="0" locked="0" layoutInCell="1" allowOverlap="1" wp14:anchorId="3B591C5A" wp14:editId="64A1847B">
                      <wp:simplePos x="0" y="0"/>
                      <wp:positionH relativeFrom="column">
                        <wp:posOffset>122555</wp:posOffset>
                      </wp:positionH>
                      <wp:positionV relativeFrom="paragraph">
                        <wp:posOffset>41275</wp:posOffset>
                      </wp:positionV>
                      <wp:extent cx="266700" cy="228600"/>
                      <wp:effectExtent l="0" t="0" r="0" b="0"/>
                      <wp:wrapNone/>
                      <wp:docPr id="6" name="Multiply 6"/>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6" style="position:absolute;margin-left:9.65pt;margin-top:3.25pt;width:21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1f4d78 [1604]"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" w14:anchorId="5F7C3F27">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r>
      <w:tr w:rsidR="006933B1" w:rsidRPr="00A353B2" w14:paraId="03553F4D" w14:textId="77777777" w:rsidTr="007350F9">
        <w:trPr>
          <w:trHeight w:val="454"/>
          <w:jc w:val="center"/>
        </w:trPr>
        <w:tc>
          <w:tcPr>
            <w:tcW w:w="4248" w:type="dxa"/>
            <w:vAlign w:val="center"/>
          </w:tcPr>
          <w:p w14:paraId="047631E2" w14:textId="69A71188" w:rsidR="006933B1" w:rsidRPr="00A353B2" w:rsidRDefault="006933B1" w:rsidP="00B06231">
            <w:pPr>
              <w:jc w:val="both"/>
              <w:rPr>
                <w:rFonts w:eastAsiaTheme="minorHAnsi"/>
                <w:sz w:val="24"/>
                <w:szCs w:val="22"/>
                <w:lang w:val="lv-LV"/>
              </w:rPr>
            </w:pPr>
            <w:r w:rsidRPr="00A353B2">
              <w:rPr>
                <w:rFonts w:eastAsiaTheme="minorHAnsi"/>
                <w:sz w:val="24"/>
                <w:szCs w:val="22"/>
                <w:lang w:val="lv-LV"/>
              </w:rPr>
              <w:t>Prognožu sagatavošana</w:t>
            </w:r>
          </w:p>
        </w:tc>
        <w:tc>
          <w:tcPr>
            <w:tcW w:w="1012" w:type="dxa"/>
            <w:vAlign w:val="center"/>
          </w:tcPr>
          <w:p w14:paraId="45645E6D" w14:textId="77777777" w:rsidR="006933B1" w:rsidRPr="00A353B2" w:rsidRDefault="006933B1" w:rsidP="00B06231">
            <w:pPr>
              <w:jc w:val="both"/>
              <w:rPr>
                <w:rFonts w:eastAsiaTheme="minorHAnsi"/>
                <w:sz w:val="24"/>
                <w:szCs w:val="22"/>
                <w:lang w:val="lv-LV"/>
              </w:rPr>
            </w:pPr>
          </w:p>
        </w:tc>
        <w:tc>
          <w:tcPr>
            <w:tcW w:w="1012" w:type="dxa"/>
            <w:vAlign w:val="center"/>
          </w:tcPr>
          <w:p w14:paraId="368765B2" w14:textId="23645015"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33664" behindDoc="0" locked="0" layoutInCell="1" allowOverlap="1" wp14:anchorId="5A60F099" wp14:editId="53FAF58C">
                      <wp:simplePos x="0" y="0"/>
                      <wp:positionH relativeFrom="column">
                        <wp:posOffset>129540</wp:posOffset>
                      </wp:positionH>
                      <wp:positionV relativeFrom="paragraph">
                        <wp:posOffset>86360</wp:posOffset>
                      </wp:positionV>
                      <wp:extent cx="266700" cy="228600"/>
                      <wp:effectExtent l="0" t="0" r="0" b="0"/>
                      <wp:wrapNone/>
                      <wp:docPr id="10" name="Multiply 10"/>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10" style="position:absolute;margin-left:10.2pt;margin-top:6.8pt;width:21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" w14:anchorId="2C5FC2BD">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r>
      <w:tr w:rsidR="006933B1" w:rsidRPr="00A353B2" w14:paraId="1FA57CB0" w14:textId="77777777" w:rsidTr="007350F9">
        <w:trPr>
          <w:trHeight w:val="454"/>
          <w:jc w:val="center"/>
        </w:trPr>
        <w:tc>
          <w:tcPr>
            <w:tcW w:w="4248" w:type="dxa"/>
            <w:vAlign w:val="center"/>
          </w:tcPr>
          <w:p w14:paraId="786A1415" w14:textId="6E4B4B3E" w:rsidR="006933B1" w:rsidRPr="00A353B2" w:rsidRDefault="006933B1" w:rsidP="00B06231">
            <w:pPr>
              <w:jc w:val="both"/>
              <w:rPr>
                <w:rFonts w:eastAsiaTheme="minorHAnsi"/>
                <w:sz w:val="24"/>
                <w:szCs w:val="22"/>
                <w:lang w:val="lv-LV"/>
              </w:rPr>
            </w:pPr>
            <w:r w:rsidRPr="00A353B2">
              <w:rPr>
                <w:rFonts w:eastAsiaTheme="minorHAnsi"/>
                <w:sz w:val="24"/>
                <w:szCs w:val="22"/>
                <w:lang w:val="lv-LV"/>
              </w:rPr>
              <w:t>Prognožu novērtējums</w:t>
            </w:r>
          </w:p>
        </w:tc>
        <w:tc>
          <w:tcPr>
            <w:tcW w:w="1012" w:type="dxa"/>
            <w:vAlign w:val="center"/>
          </w:tcPr>
          <w:p w14:paraId="189162CB" w14:textId="5DAADF23"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37760" behindDoc="0" locked="0" layoutInCell="1" allowOverlap="1" wp14:anchorId="7F3F3567" wp14:editId="36F09BA4">
                      <wp:simplePos x="0" y="0"/>
                      <wp:positionH relativeFrom="column">
                        <wp:posOffset>91440</wp:posOffset>
                      </wp:positionH>
                      <wp:positionV relativeFrom="paragraph">
                        <wp:posOffset>40640</wp:posOffset>
                      </wp:positionV>
                      <wp:extent cx="266700" cy="228600"/>
                      <wp:effectExtent l="0" t="0" r="0" b="0"/>
                      <wp:wrapNone/>
                      <wp:docPr id="11" name="Multiply 11"/>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11" style="position:absolute;margin-left:7.2pt;margin-top:3.2pt;width:21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" w14:anchorId="27DC8D40">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c>
          <w:tcPr>
            <w:tcW w:w="1012" w:type="dxa"/>
            <w:vAlign w:val="center"/>
          </w:tcPr>
          <w:p w14:paraId="1C87C536" w14:textId="77777777" w:rsidR="006933B1" w:rsidRPr="00A353B2" w:rsidRDefault="006933B1" w:rsidP="00B06231">
            <w:pPr>
              <w:jc w:val="both"/>
              <w:rPr>
                <w:rFonts w:eastAsiaTheme="minorHAnsi"/>
                <w:sz w:val="24"/>
                <w:szCs w:val="22"/>
                <w:lang w:val="lv-LV"/>
              </w:rPr>
            </w:pPr>
          </w:p>
        </w:tc>
      </w:tr>
      <w:tr w:rsidR="006933B1" w:rsidRPr="00A353B2" w14:paraId="10B01BCF" w14:textId="77777777" w:rsidTr="007350F9">
        <w:trPr>
          <w:trHeight w:val="454"/>
          <w:jc w:val="center"/>
        </w:trPr>
        <w:tc>
          <w:tcPr>
            <w:tcW w:w="4248" w:type="dxa"/>
            <w:vAlign w:val="center"/>
          </w:tcPr>
          <w:p w14:paraId="2AAD3E23" w14:textId="7E0CB272" w:rsidR="006933B1" w:rsidRPr="00A353B2" w:rsidRDefault="006933B1" w:rsidP="00B06231">
            <w:pPr>
              <w:jc w:val="both"/>
              <w:rPr>
                <w:rFonts w:eastAsiaTheme="minorHAnsi"/>
                <w:sz w:val="24"/>
                <w:szCs w:val="22"/>
                <w:lang w:val="lv-LV"/>
              </w:rPr>
            </w:pPr>
            <w:r w:rsidRPr="00A353B2">
              <w:rPr>
                <w:rFonts w:eastAsiaTheme="minorHAnsi"/>
                <w:sz w:val="24"/>
                <w:szCs w:val="22"/>
                <w:lang w:val="lv-LV"/>
              </w:rPr>
              <w:t>Ilgtermiņa līdzsvarota attīstība</w:t>
            </w:r>
          </w:p>
        </w:tc>
        <w:tc>
          <w:tcPr>
            <w:tcW w:w="1012" w:type="dxa"/>
            <w:vAlign w:val="center"/>
          </w:tcPr>
          <w:p w14:paraId="53358228" w14:textId="77777777" w:rsidR="006933B1" w:rsidRPr="00A353B2" w:rsidRDefault="006933B1" w:rsidP="00B06231">
            <w:pPr>
              <w:jc w:val="both"/>
              <w:rPr>
                <w:rFonts w:eastAsiaTheme="minorHAnsi"/>
                <w:sz w:val="24"/>
                <w:szCs w:val="22"/>
                <w:lang w:val="lv-LV"/>
              </w:rPr>
            </w:pPr>
          </w:p>
        </w:tc>
        <w:tc>
          <w:tcPr>
            <w:tcW w:w="1012" w:type="dxa"/>
            <w:vAlign w:val="center"/>
          </w:tcPr>
          <w:p w14:paraId="46CF1046" w14:textId="478FB9B8"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41856" behindDoc="0" locked="0" layoutInCell="1" allowOverlap="1" wp14:anchorId="6FD4AB32" wp14:editId="4CB897D2">
                      <wp:simplePos x="0" y="0"/>
                      <wp:positionH relativeFrom="column">
                        <wp:posOffset>129540</wp:posOffset>
                      </wp:positionH>
                      <wp:positionV relativeFrom="paragraph">
                        <wp:posOffset>57150</wp:posOffset>
                      </wp:positionV>
                      <wp:extent cx="266700" cy="228600"/>
                      <wp:effectExtent l="0" t="0" r="0" b="0"/>
                      <wp:wrapNone/>
                      <wp:docPr id="14" name="Multiply 14"/>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14" style="position:absolute;margin-left:10.2pt;margin-top:4.5pt;width:21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" w14:anchorId="01135CD7">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r>
      <w:tr w:rsidR="006933B1" w:rsidRPr="00A353B2" w14:paraId="2CF06993" w14:textId="77777777" w:rsidTr="007350F9">
        <w:trPr>
          <w:trHeight w:val="454"/>
          <w:jc w:val="center"/>
        </w:trPr>
        <w:tc>
          <w:tcPr>
            <w:tcW w:w="4248" w:type="dxa"/>
            <w:vAlign w:val="center"/>
          </w:tcPr>
          <w:p w14:paraId="4F278786" w14:textId="495BA4A2" w:rsidR="006933B1" w:rsidRPr="00A353B2" w:rsidRDefault="006933B1" w:rsidP="004353BB">
            <w:pPr>
              <w:rPr>
                <w:rFonts w:eastAsiaTheme="minorHAnsi"/>
                <w:sz w:val="24"/>
                <w:szCs w:val="22"/>
                <w:lang w:val="lv-LV"/>
              </w:rPr>
            </w:pPr>
            <w:r w:rsidRPr="00A353B2">
              <w:rPr>
                <w:rFonts w:eastAsiaTheme="minorHAnsi"/>
                <w:sz w:val="24"/>
                <w:szCs w:val="22"/>
                <w:lang w:val="lv-LV"/>
              </w:rPr>
              <w:t>Optimālums (valdības budžeta un fiskālās politikas novērtējums saistībā ar fiskālajiem mērķiem un stratēģijas prioritātēm)</w:t>
            </w:r>
          </w:p>
        </w:tc>
        <w:tc>
          <w:tcPr>
            <w:tcW w:w="1012" w:type="dxa"/>
            <w:vAlign w:val="center"/>
          </w:tcPr>
          <w:p w14:paraId="3A8709C7" w14:textId="77777777" w:rsidR="006933B1" w:rsidRPr="00A353B2" w:rsidRDefault="006933B1" w:rsidP="00B06231">
            <w:pPr>
              <w:jc w:val="both"/>
              <w:rPr>
                <w:rFonts w:eastAsiaTheme="minorHAnsi"/>
                <w:sz w:val="24"/>
                <w:szCs w:val="22"/>
                <w:lang w:val="lv-LV"/>
              </w:rPr>
            </w:pPr>
          </w:p>
        </w:tc>
        <w:tc>
          <w:tcPr>
            <w:tcW w:w="1012" w:type="dxa"/>
            <w:vAlign w:val="center"/>
          </w:tcPr>
          <w:p w14:paraId="698EF8EC" w14:textId="60A53A77"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45952" behindDoc="0" locked="0" layoutInCell="1" allowOverlap="1" wp14:anchorId="3DC0C5A4" wp14:editId="276AF953">
                      <wp:simplePos x="0" y="0"/>
                      <wp:positionH relativeFrom="column">
                        <wp:posOffset>125095</wp:posOffset>
                      </wp:positionH>
                      <wp:positionV relativeFrom="paragraph">
                        <wp:posOffset>-19685</wp:posOffset>
                      </wp:positionV>
                      <wp:extent cx="266700" cy="228600"/>
                      <wp:effectExtent l="0" t="0" r="0" b="0"/>
                      <wp:wrapNone/>
                      <wp:docPr id="15" name="Multiply 15"/>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15" style="position:absolute;margin-left:9.85pt;margin-top:-1.55pt;width:21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" w14:anchorId="571B5F8C">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r>
      <w:tr w:rsidR="006933B1" w:rsidRPr="00A353B2" w14:paraId="006D57C1" w14:textId="77777777" w:rsidTr="007350F9">
        <w:trPr>
          <w:trHeight w:val="454"/>
          <w:jc w:val="center"/>
        </w:trPr>
        <w:tc>
          <w:tcPr>
            <w:tcW w:w="4248" w:type="dxa"/>
            <w:vAlign w:val="center"/>
          </w:tcPr>
          <w:p w14:paraId="1E0EFF33" w14:textId="4D3698B9" w:rsidR="006933B1" w:rsidRPr="00A353B2" w:rsidRDefault="006933B1" w:rsidP="00B06231">
            <w:pPr>
              <w:jc w:val="both"/>
              <w:rPr>
                <w:rFonts w:eastAsiaTheme="minorHAnsi"/>
                <w:sz w:val="24"/>
                <w:szCs w:val="22"/>
                <w:lang w:val="lv-LV"/>
              </w:rPr>
            </w:pPr>
            <w:r w:rsidRPr="00A353B2">
              <w:rPr>
                <w:rFonts w:eastAsiaTheme="minorHAnsi"/>
                <w:sz w:val="24"/>
                <w:szCs w:val="22"/>
                <w:lang w:val="lv-LV"/>
              </w:rPr>
              <w:t>Pasākumu finansiālā ietekme</w:t>
            </w:r>
          </w:p>
        </w:tc>
        <w:tc>
          <w:tcPr>
            <w:tcW w:w="1012" w:type="dxa"/>
            <w:vAlign w:val="center"/>
          </w:tcPr>
          <w:p w14:paraId="4061165A" w14:textId="77777777" w:rsidR="006933B1" w:rsidRPr="00A353B2" w:rsidRDefault="006933B1" w:rsidP="00B06231">
            <w:pPr>
              <w:jc w:val="both"/>
              <w:rPr>
                <w:rFonts w:eastAsiaTheme="minorHAnsi"/>
                <w:sz w:val="24"/>
                <w:szCs w:val="22"/>
                <w:lang w:val="lv-LV"/>
              </w:rPr>
            </w:pPr>
          </w:p>
        </w:tc>
        <w:tc>
          <w:tcPr>
            <w:tcW w:w="1012" w:type="dxa"/>
            <w:vAlign w:val="center"/>
          </w:tcPr>
          <w:p w14:paraId="67A357D4" w14:textId="4DEBA956"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50048" behindDoc="0" locked="0" layoutInCell="1" allowOverlap="1" wp14:anchorId="64CC2D52" wp14:editId="07F37DE8">
                      <wp:simplePos x="0" y="0"/>
                      <wp:positionH relativeFrom="column">
                        <wp:posOffset>125095</wp:posOffset>
                      </wp:positionH>
                      <wp:positionV relativeFrom="paragraph">
                        <wp:posOffset>15240</wp:posOffset>
                      </wp:positionV>
                      <wp:extent cx="266700" cy="228600"/>
                      <wp:effectExtent l="0" t="0" r="0" b="0"/>
                      <wp:wrapNone/>
                      <wp:docPr id="16" name="Multiply 16"/>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16" style="position:absolute;margin-left:9.85pt;margin-top:1.2pt;width:21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" w14:anchorId="7674850F">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r>
      <w:tr w:rsidR="006933B1" w:rsidRPr="00A353B2" w14:paraId="7311FFCD" w14:textId="77777777" w:rsidTr="007350F9">
        <w:trPr>
          <w:trHeight w:val="454"/>
          <w:jc w:val="center"/>
        </w:trPr>
        <w:tc>
          <w:tcPr>
            <w:tcW w:w="4248" w:type="dxa"/>
            <w:vAlign w:val="center"/>
          </w:tcPr>
          <w:p w14:paraId="7DCC44A0" w14:textId="4E3089C5" w:rsidR="006933B1" w:rsidRPr="00A353B2" w:rsidRDefault="006933B1" w:rsidP="00B06231">
            <w:pPr>
              <w:jc w:val="both"/>
              <w:rPr>
                <w:rFonts w:eastAsiaTheme="minorHAnsi"/>
                <w:sz w:val="24"/>
                <w:szCs w:val="22"/>
                <w:lang w:val="lv-LV"/>
              </w:rPr>
            </w:pPr>
            <w:r w:rsidRPr="00A353B2">
              <w:rPr>
                <w:rFonts w:eastAsiaTheme="minorHAnsi"/>
                <w:sz w:val="24"/>
                <w:szCs w:val="22"/>
                <w:lang w:val="lv-LV"/>
              </w:rPr>
              <w:t>Fiskālo nosacījumu monitorings</w:t>
            </w:r>
          </w:p>
        </w:tc>
        <w:tc>
          <w:tcPr>
            <w:tcW w:w="1012" w:type="dxa"/>
            <w:vAlign w:val="center"/>
          </w:tcPr>
          <w:p w14:paraId="2071B333" w14:textId="2331DBF7"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54144" behindDoc="0" locked="0" layoutInCell="1" allowOverlap="1" wp14:anchorId="4AD04C6D" wp14:editId="3410C631">
                      <wp:simplePos x="0" y="0"/>
                      <wp:positionH relativeFrom="column">
                        <wp:posOffset>96520</wp:posOffset>
                      </wp:positionH>
                      <wp:positionV relativeFrom="paragraph">
                        <wp:posOffset>0</wp:posOffset>
                      </wp:positionV>
                      <wp:extent cx="266700" cy="228600"/>
                      <wp:effectExtent l="0" t="0" r="0" b="0"/>
                      <wp:wrapNone/>
                      <wp:docPr id="17" name="Multiply 17"/>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17" style="position:absolute;margin-left:7.6pt;margin-top:0;width:2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" w14:anchorId="4C0BA25B">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c>
          <w:tcPr>
            <w:tcW w:w="1012" w:type="dxa"/>
            <w:vAlign w:val="center"/>
          </w:tcPr>
          <w:p w14:paraId="44F48152" w14:textId="77777777" w:rsidR="006933B1" w:rsidRPr="00A353B2" w:rsidRDefault="006933B1" w:rsidP="00B06231">
            <w:pPr>
              <w:jc w:val="both"/>
              <w:rPr>
                <w:rFonts w:eastAsiaTheme="minorHAnsi"/>
                <w:sz w:val="24"/>
                <w:szCs w:val="22"/>
                <w:lang w:val="lv-LV"/>
              </w:rPr>
            </w:pPr>
          </w:p>
        </w:tc>
      </w:tr>
      <w:tr w:rsidR="006933B1" w:rsidRPr="00A353B2" w14:paraId="7244C1F8" w14:textId="77777777" w:rsidTr="007350F9">
        <w:trPr>
          <w:trHeight w:val="454"/>
          <w:jc w:val="center"/>
        </w:trPr>
        <w:tc>
          <w:tcPr>
            <w:tcW w:w="4248" w:type="dxa"/>
            <w:vAlign w:val="center"/>
          </w:tcPr>
          <w:p w14:paraId="148F5396" w14:textId="23ED45F1" w:rsidR="006933B1" w:rsidRPr="00A353B2" w:rsidRDefault="006933B1" w:rsidP="00B06231">
            <w:pPr>
              <w:jc w:val="both"/>
              <w:rPr>
                <w:rFonts w:eastAsiaTheme="minorHAnsi"/>
                <w:sz w:val="24"/>
                <w:szCs w:val="22"/>
                <w:lang w:val="lv-LV"/>
              </w:rPr>
            </w:pPr>
            <w:r w:rsidRPr="00A353B2">
              <w:rPr>
                <w:rFonts w:eastAsiaTheme="minorHAnsi"/>
                <w:sz w:val="24"/>
                <w:szCs w:val="22"/>
                <w:lang w:val="lv-LV"/>
              </w:rPr>
              <w:t>Ex-post analīze</w:t>
            </w:r>
          </w:p>
        </w:tc>
        <w:tc>
          <w:tcPr>
            <w:tcW w:w="1012" w:type="dxa"/>
            <w:vAlign w:val="center"/>
          </w:tcPr>
          <w:p w14:paraId="59865B8F" w14:textId="60A102EB" w:rsidR="006933B1" w:rsidRPr="00A353B2" w:rsidRDefault="00622307"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86912" behindDoc="0" locked="0" layoutInCell="1" allowOverlap="1" wp14:anchorId="2911F158" wp14:editId="16D14371">
                      <wp:simplePos x="0" y="0"/>
                      <wp:positionH relativeFrom="column">
                        <wp:posOffset>96520</wp:posOffset>
                      </wp:positionH>
                      <wp:positionV relativeFrom="paragraph">
                        <wp:posOffset>4445</wp:posOffset>
                      </wp:positionV>
                      <wp:extent cx="266700" cy="228600"/>
                      <wp:effectExtent l="0" t="0" r="0" b="0"/>
                      <wp:wrapNone/>
                      <wp:docPr id="18" name="Multiply 18"/>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18" style="position:absolute;margin-left:7.6pt;margin-top:.35pt;width:21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" w14:anchorId="3E851235">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c>
          <w:tcPr>
            <w:tcW w:w="1012" w:type="dxa"/>
            <w:vAlign w:val="center"/>
          </w:tcPr>
          <w:p w14:paraId="12737463" w14:textId="548364B7" w:rsidR="006933B1" w:rsidRPr="00A353B2" w:rsidRDefault="006933B1" w:rsidP="00B06231">
            <w:pPr>
              <w:jc w:val="both"/>
              <w:rPr>
                <w:rFonts w:eastAsiaTheme="minorHAnsi"/>
                <w:sz w:val="24"/>
                <w:szCs w:val="22"/>
                <w:lang w:val="lv-LV"/>
              </w:rPr>
            </w:pPr>
          </w:p>
        </w:tc>
      </w:tr>
      <w:tr w:rsidR="006933B1" w:rsidRPr="00A353B2" w14:paraId="22F4E20F" w14:textId="77777777" w:rsidTr="007350F9">
        <w:trPr>
          <w:trHeight w:val="454"/>
          <w:jc w:val="center"/>
        </w:trPr>
        <w:tc>
          <w:tcPr>
            <w:tcW w:w="4248" w:type="dxa"/>
            <w:tcBorders>
              <w:bottom w:val="dotted" w:sz="4" w:space="0" w:color="auto"/>
            </w:tcBorders>
            <w:vAlign w:val="center"/>
          </w:tcPr>
          <w:p w14:paraId="52D23649" w14:textId="31F69BCC" w:rsidR="006933B1" w:rsidRPr="00A353B2" w:rsidRDefault="006933B1" w:rsidP="00B06231">
            <w:pPr>
              <w:jc w:val="both"/>
              <w:rPr>
                <w:rFonts w:eastAsiaTheme="minorHAnsi"/>
                <w:sz w:val="24"/>
                <w:szCs w:val="22"/>
                <w:lang w:val="lv-LV"/>
              </w:rPr>
            </w:pPr>
            <w:r w:rsidRPr="00A353B2">
              <w:rPr>
                <w:rFonts w:eastAsiaTheme="minorHAnsi"/>
                <w:sz w:val="24"/>
                <w:szCs w:val="22"/>
                <w:lang w:val="lv-LV"/>
              </w:rPr>
              <w:t>Mandāts ārpus fiskālās politikas</w:t>
            </w:r>
          </w:p>
        </w:tc>
        <w:tc>
          <w:tcPr>
            <w:tcW w:w="1012" w:type="dxa"/>
            <w:tcBorders>
              <w:bottom w:val="dotted" w:sz="4" w:space="0" w:color="auto"/>
            </w:tcBorders>
            <w:vAlign w:val="center"/>
          </w:tcPr>
          <w:p w14:paraId="65797DA3" w14:textId="39E9A862"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58240" behindDoc="0" locked="0" layoutInCell="1" allowOverlap="1" wp14:anchorId="53ED987C" wp14:editId="5BBF702D">
                      <wp:simplePos x="0" y="0"/>
                      <wp:positionH relativeFrom="column">
                        <wp:posOffset>104140</wp:posOffset>
                      </wp:positionH>
                      <wp:positionV relativeFrom="paragraph">
                        <wp:posOffset>52705</wp:posOffset>
                      </wp:positionV>
                      <wp:extent cx="266700" cy="228600"/>
                      <wp:effectExtent l="0" t="0" r="0" b="0"/>
                      <wp:wrapNone/>
                      <wp:docPr id="19" name="Multiply 19"/>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19" style="position:absolute;margin-left:8.2pt;margin-top:4.15pt;width:2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" w14:anchorId="309FD2F3">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c>
          <w:tcPr>
            <w:tcW w:w="1012" w:type="dxa"/>
            <w:tcBorders>
              <w:bottom w:val="dotted" w:sz="4" w:space="0" w:color="auto"/>
            </w:tcBorders>
            <w:vAlign w:val="center"/>
          </w:tcPr>
          <w:p w14:paraId="00D5BE5F" w14:textId="77777777" w:rsidR="006933B1" w:rsidRPr="00A353B2" w:rsidRDefault="006933B1" w:rsidP="00B06231">
            <w:pPr>
              <w:jc w:val="both"/>
              <w:rPr>
                <w:rFonts w:eastAsiaTheme="minorHAnsi"/>
                <w:sz w:val="24"/>
                <w:szCs w:val="22"/>
                <w:lang w:val="lv-LV"/>
              </w:rPr>
            </w:pPr>
          </w:p>
        </w:tc>
      </w:tr>
      <w:tr w:rsidR="009B383C" w:rsidRPr="00A353B2" w14:paraId="541BF1BB" w14:textId="77777777" w:rsidTr="009B383C">
        <w:trPr>
          <w:trHeight w:val="279"/>
          <w:jc w:val="center"/>
        </w:trPr>
        <w:tc>
          <w:tcPr>
            <w:tcW w:w="6272" w:type="dxa"/>
            <w:gridSpan w:val="3"/>
            <w:tcBorders>
              <w:left w:val="nil"/>
              <w:bottom w:val="nil"/>
              <w:right w:val="nil"/>
            </w:tcBorders>
            <w:vAlign w:val="center"/>
          </w:tcPr>
          <w:p w14:paraId="794E839C" w14:textId="347858C8" w:rsidR="009B383C" w:rsidRPr="00A353B2" w:rsidRDefault="009B383C" w:rsidP="00B06231">
            <w:pPr>
              <w:jc w:val="both"/>
              <w:rPr>
                <w:rFonts w:eastAsiaTheme="minorHAnsi"/>
                <w:i/>
                <w:szCs w:val="22"/>
                <w:lang w:val="lv-LV"/>
              </w:rPr>
            </w:pPr>
            <w:r w:rsidRPr="00A353B2">
              <w:rPr>
                <w:rFonts w:eastAsiaTheme="minorHAnsi"/>
                <w:i/>
                <w:szCs w:val="22"/>
                <w:lang w:val="lv-LV"/>
              </w:rPr>
              <w:t xml:space="preserve">4.1.tabula. </w:t>
            </w:r>
            <w:r w:rsidR="00D363CB" w:rsidRPr="00A353B2">
              <w:rPr>
                <w:rFonts w:eastAsiaTheme="minorHAnsi"/>
                <w:i/>
                <w:szCs w:val="22"/>
                <w:lang w:val="lv-LV"/>
              </w:rPr>
              <w:t>Padomes</w:t>
            </w:r>
            <w:r w:rsidRPr="00A353B2">
              <w:rPr>
                <w:rFonts w:eastAsiaTheme="minorHAnsi"/>
                <w:i/>
                <w:szCs w:val="22"/>
                <w:lang w:val="lv-LV"/>
              </w:rPr>
              <w:t xml:space="preserve"> funkcijas atbilstoši ESAO </w:t>
            </w:r>
          </w:p>
        </w:tc>
      </w:tr>
      <w:bookmarkEnd w:id="33"/>
      <w:bookmarkEnd w:id="34"/>
    </w:tbl>
    <w:p w14:paraId="27911EFC" w14:textId="77777777" w:rsidR="00434978" w:rsidRPr="00A353B2" w:rsidRDefault="00434978" w:rsidP="00B06231">
      <w:pPr>
        <w:jc w:val="both"/>
        <w:rPr>
          <w:sz w:val="24"/>
          <w:lang w:val="lv-LV"/>
        </w:rPr>
      </w:pPr>
    </w:p>
    <w:p w14:paraId="244FED4D" w14:textId="79251600" w:rsidR="009B383C" w:rsidRPr="00A353B2" w:rsidRDefault="24E975E7" w:rsidP="24E975E7">
      <w:pPr>
        <w:pStyle w:val="Heading2"/>
        <w:numPr>
          <w:ilvl w:val="1"/>
          <w:numId w:val="0"/>
        </w:numPr>
        <w:ind w:left="576" w:hanging="576"/>
        <w:jc w:val="both"/>
        <w:rPr>
          <w:lang w:val="lv-LV"/>
        </w:rPr>
      </w:pPr>
      <w:bookmarkStart w:id="35" w:name="_Toc438473934"/>
      <w:bookmarkStart w:id="36" w:name="_Toc524979118"/>
      <w:r w:rsidRPr="24E975E7">
        <w:rPr>
          <w:lang w:val="lv-LV"/>
        </w:rPr>
        <w:t>4.2. Padomes funkcijas atbilstoši EK</w:t>
      </w:r>
      <w:bookmarkEnd w:id="35"/>
      <w:bookmarkEnd w:id="36"/>
    </w:p>
    <w:p w14:paraId="294F7A7E" w14:textId="77777777" w:rsidR="009B383C" w:rsidRPr="00A353B2" w:rsidRDefault="009B383C" w:rsidP="00B06231">
      <w:pPr>
        <w:jc w:val="both"/>
        <w:rPr>
          <w:lang w:val="lv-LV"/>
        </w:rPr>
      </w:pP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3"/>
        <w:gridCol w:w="905"/>
        <w:gridCol w:w="906"/>
      </w:tblGrid>
      <w:tr w:rsidR="00434978" w:rsidRPr="00A353B2" w14:paraId="3E7A4EB0" w14:textId="77777777" w:rsidTr="24E975E7">
        <w:trPr>
          <w:trHeight w:val="281"/>
          <w:jc w:val="center"/>
        </w:trPr>
        <w:tc>
          <w:tcPr>
            <w:tcW w:w="4673" w:type="dxa"/>
            <w:shd w:val="clear" w:color="auto" w:fill="1F3864"/>
            <w:vAlign w:val="center"/>
          </w:tcPr>
          <w:p w14:paraId="6B82A34F" w14:textId="77777777" w:rsidR="00434978" w:rsidRPr="00A353B2" w:rsidRDefault="00434978" w:rsidP="00B06231">
            <w:pPr>
              <w:jc w:val="both"/>
              <w:rPr>
                <w:rFonts w:eastAsiaTheme="minorHAnsi"/>
                <w:sz w:val="24"/>
                <w:szCs w:val="22"/>
                <w:lang w:val="lv-LV"/>
              </w:rPr>
            </w:pPr>
          </w:p>
        </w:tc>
        <w:tc>
          <w:tcPr>
            <w:tcW w:w="905" w:type="dxa"/>
            <w:shd w:val="clear" w:color="auto" w:fill="1F3864"/>
            <w:vAlign w:val="center"/>
          </w:tcPr>
          <w:p w14:paraId="0DC00E3E" w14:textId="534CB1D4" w:rsidR="00434978" w:rsidRPr="00A353B2" w:rsidRDefault="005837DD" w:rsidP="00B06231">
            <w:pPr>
              <w:jc w:val="both"/>
              <w:rPr>
                <w:rFonts w:eastAsiaTheme="minorHAnsi"/>
                <w:b/>
                <w:color w:val="FFFFFF" w:themeColor="background1"/>
                <w:sz w:val="24"/>
                <w:szCs w:val="22"/>
                <w:lang w:val="lv-LV"/>
              </w:rPr>
            </w:pPr>
            <w:r w:rsidRPr="00A353B2">
              <w:rPr>
                <w:rFonts w:eastAsiaTheme="minorHAnsi"/>
                <w:b/>
                <w:color w:val="FFFFFF" w:themeColor="background1"/>
                <w:sz w:val="24"/>
                <w:szCs w:val="22"/>
                <w:lang w:val="lv-LV"/>
              </w:rPr>
              <w:t>Jā</w:t>
            </w:r>
          </w:p>
        </w:tc>
        <w:tc>
          <w:tcPr>
            <w:tcW w:w="906" w:type="dxa"/>
            <w:shd w:val="clear" w:color="auto" w:fill="1F3864"/>
            <w:vAlign w:val="center"/>
          </w:tcPr>
          <w:p w14:paraId="1BEF180C" w14:textId="60D76E15" w:rsidR="00434978" w:rsidRPr="00A353B2" w:rsidRDefault="005837DD" w:rsidP="00B06231">
            <w:pPr>
              <w:jc w:val="both"/>
              <w:rPr>
                <w:rFonts w:eastAsiaTheme="minorHAnsi"/>
                <w:b/>
                <w:color w:val="FFFFFF" w:themeColor="background1"/>
                <w:sz w:val="24"/>
                <w:szCs w:val="22"/>
                <w:lang w:val="lv-LV"/>
              </w:rPr>
            </w:pPr>
            <w:r w:rsidRPr="00A353B2">
              <w:rPr>
                <w:rFonts w:eastAsiaTheme="minorHAnsi"/>
                <w:b/>
                <w:color w:val="FFFFFF" w:themeColor="background1"/>
                <w:sz w:val="24"/>
                <w:szCs w:val="22"/>
                <w:lang w:val="lv-LV"/>
              </w:rPr>
              <w:t>Nē</w:t>
            </w:r>
          </w:p>
        </w:tc>
      </w:tr>
      <w:tr w:rsidR="006933B1" w:rsidRPr="00A353B2" w14:paraId="29F395F4" w14:textId="77777777" w:rsidTr="24E975E7">
        <w:trPr>
          <w:trHeight w:val="415"/>
          <w:jc w:val="center"/>
        </w:trPr>
        <w:tc>
          <w:tcPr>
            <w:tcW w:w="4673" w:type="dxa"/>
            <w:vAlign w:val="center"/>
          </w:tcPr>
          <w:p w14:paraId="752996F7" w14:textId="150DF017" w:rsidR="006933B1" w:rsidRPr="00A353B2" w:rsidRDefault="006933B1" w:rsidP="00631208">
            <w:pPr>
              <w:rPr>
                <w:rFonts w:eastAsiaTheme="minorHAnsi"/>
                <w:sz w:val="24"/>
                <w:szCs w:val="22"/>
                <w:lang w:val="lv-LV"/>
              </w:rPr>
            </w:pPr>
            <w:r w:rsidRPr="00A353B2">
              <w:rPr>
                <w:rFonts w:eastAsiaTheme="minorHAnsi"/>
                <w:sz w:val="24"/>
                <w:szCs w:val="22"/>
                <w:lang w:val="lv-LV"/>
              </w:rPr>
              <w:t>Fiskālās politikas un nosacījumu monitorēšana</w:t>
            </w:r>
          </w:p>
        </w:tc>
        <w:tc>
          <w:tcPr>
            <w:tcW w:w="905" w:type="dxa"/>
            <w:vAlign w:val="center"/>
          </w:tcPr>
          <w:p w14:paraId="57918A8C" w14:textId="32DF0127"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62336" behindDoc="0" locked="0" layoutInCell="1" allowOverlap="1" wp14:anchorId="303C0A70" wp14:editId="72CFECF4">
                      <wp:simplePos x="0" y="0"/>
                      <wp:positionH relativeFrom="column">
                        <wp:posOffset>80645</wp:posOffset>
                      </wp:positionH>
                      <wp:positionV relativeFrom="paragraph">
                        <wp:posOffset>16510</wp:posOffset>
                      </wp:positionV>
                      <wp:extent cx="266700" cy="228600"/>
                      <wp:effectExtent l="0" t="0" r="0" b="0"/>
                      <wp:wrapNone/>
                      <wp:docPr id="20" name="Multiply 20"/>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665F1" id="Multiply 20" o:spid="_x0000_s1026" style="position:absolute;margin-left:6.35pt;margin-top:1.3pt;width:2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" path="m46559,75315l81550,34493r51800,44400l185150,34493r34991,40822l174659,114300r45482,38985l185150,194107,133350,149707,81550,194107,46559,153285,92041,114300,46559,75315xe" fillcolor="#002060" strokecolor="#41719c" strokeweight="1pt">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c>
          <w:tcPr>
            <w:tcW w:w="906" w:type="dxa"/>
            <w:vAlign w:val="center"/>
          </w:tcPr>
          <w:p w14:paraId="057D10A1" w14:textId="77777777" w:rsidR="006933B1" w:rsidRPr="00A353B2" w:rsidRDefault="006933B1" w:rsidP="00B06231">
            <w:pPr>
              <w:jc w:val="both"/>
              <w:rPr>
                <w:rFonts w:eastAsiaTheme="minorHAnsi"/>
                <w:sz w:val="24"/>
                <w:szCs w:val="22"/>
                <w:lang w:val="lv-LV"/>
              </w:rPr>
            </w:pPr>
          </w:p>
        </w:tc>
      </w:tr>
      <w:tr w:rsidR="006933B1" w:rsidRPr="00A353B2" w14:paraId="321845D0" w14:textId="77777777" w:rsidTr="24E975E7">
        <w:trPr>
          <w:trHeight w:val="454"/>
          <w:jc w:val="center"/>
        </w:trPr>
        <w:tc>
          <w:tcPr>
            <w:tcW w:w="4673" w:type="dxa"/>
            <w:vAlign w:val="center"/>
          </w:tcPr>
          <w:p w14:paraId="00CC8497" w14:textId="77416678" w:rsidR="006933B1" w:rsidRPr="00A353B2" w:rsidRDefault="006933B1" w:rsidP="00631208">
            <w:pPr>
              <w:rPr>
                <w:rFonts w:eastAsiaTheme="minorHAnsi"/>
                <w:sz w:val="24"/>
                <w:szCs w:val="22"/>
                <w:lang w:val="lv-LV"/>
              </w:rPr>
            </w:pPr>
            <w:r w:rsidRPr="00A353B2">
              <w:rPr>
                <w:rFonts w:eastAsiaTheme="minorHAnsi"/>
                <w:sz w:val="24"/>
                <w:szCs w:val="22"/>
                <w:lang w:val="lv-LV"/>
              </w:rPr>
              <w:t>Politikas izmaksas</w:t>
            </w:r>
          </w:p>
        </w:tc>
        <w:tc>
          <w:tcPr>
            <w:tcW w:w="905" w:type="dxa"/>
            <w:vAlign w:val="center"/>
          </w:tcPr>
          <w:p w14:paraId="41074B41" w14:textId="77777777" w:rsidR="006933B1" w:rsidRPr="00A353B2" w:rsidRDefault="006933B1" w:rsidP="00B06231">
            <w:pPr>
              <w:jc w:val="both"/>
              <w:rPr>
                <w:rFonts w:eastAsiaTheme="minorHAnsi"/>
                <w:sz w:val="24"/>
                <w:szCs w:val="22"/>
                <w:lang w:val="lv-LV"/>
              </w:rPr>
            </w:pPr>
          </w:p>
        </w:tc>
        <w:tc>
          <w:tcPr>
            <w:tcW w:w="906" w:type="dxa"/>
            <w:vAlign w:val="center"/>
          </w:tcPr>
          <w:p w14:paraId="4FDED182" w14:textId="01C7941E"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66432" behindDoc="0" locked="0" layoutInCell="1" allowOverlap="1" wp14:anchorId="6089FA45" wp14:editId="28530BD3">
                      <wp:simplePos x="0" y="0"/>
                      <wp:positionH relativeFrom="column">
                        <wp:posOffset>83820</wp:posOffset>
                      </wp:positionH>
                      <wp:positionV relativeFrom="paragraph">
                        <wp:posOffset>-17780</wp:posOffset>
                      </wp:positionV>
                      <wp:extent cx="266700" cy="228600"/>
                      <wp:effectExtent l="0" t="0" r="0" b="0"/>
                      <wp:wrapNone/>
                      <wp:docPr id="21" name="Multiply 21"/>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21" style="position:absolute;margin-left:6.6pt;margin-top:-1.4pt;width:21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" w14:anchorId="207753EA">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r>
      <w:tr w:rsidR="006933B1" w:rsidRPr="00A353B2" w14:paraId="76C12606" w14:textId="77777777" w:rsidTr="24E975E7">
        <w:trPr>
          <w:trHeight w:val="454"/>
          <w:jc w:val="center"/>
        </w:trPr>
        <w:tc>
          <w:tcPr>
            <w:tcW w:w="4673" w:type="dxa"/>
            <w:vAlign w:val="center"/>
          </w:tcPr>
          <w:p w14:paraId="683B1161" w14:textId="6EEB64ED" w:rsidR="006933B1" w:rsidRPr="00A353B2" w:rsidRDefault="006933B1" w:rsidP="00631208">
            <w:pPr>
              <w:rPr>
                <w:rFonts w:eastAsiaTheme="minorHAnsi"/>
                <w:sz w:val="24"/>
                <w:szCs w:val="22"/>
                <w:lang w:val="lv-LV"/>
              </w:rPr>
            </w:pPr>
            <w:r w:rsidRPr="00A353B2">
              <w:rPr>
                <w:rFonts w:eastAsiaTheme="minorHAnsi"/>
                <w:sz w:val="24"/>
                <w:szCs w:val="22"/>
                <w:lang w:val="lv-LV"/>
              </w:rPr>
              <w:t>Makroekonomikas prognozēšana</w:t>
            </w:r>
          </w:p>
        </w:tc>
        <w:tc>
          <w:tcPr>
            <w:tcW w:w="905" w:type="dxa"/>
            <w:vAlign w:val="center"/>
          </w:tcPr>
          <w:p w14:paraId="3D16A7C1" w14:textId="77777777" w:rsidR="006933B1" w:rsidRPr="00A353B2" w:rsidRDefault="006933B1" w:rsidP="00B06231">
            <w:pPr>
              <w:jc w:val="both"/>
              <w:rPr>
                <w:rFonts w:eastAsiaTheme="minorHAnsi"/>
                <w:sz w:val="24"/>
                <w:szCs w:val="22"/>
                <w:lang w:val="lv-LV"/>
              </w:rPr>
            </w:pPr>
          </w:p>
        </w:tc>
        <w:tc>
          <w:tcPr>
            <w:tcW w:w="906" w:type="dxa"/>
            <w:vAlign w:val="center"/>
          </w:tcPr>
          <w:p w14:paraId="292E7812" w14:textId="14F97792"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70528" behindDoc="0" locked="0" layoutInCell="1" allowOverlap="1" wp14:anchorId="416CCE51" wp14:editId="0633CEB3">
                      <wp:simplePos x="0" y="0"/>
                      <wp:positionH relativeFrom="column">
                        <wp:posOffset>87630</wp:posOffset>
                      </wp:positionH>
                      <wp:positionV relativeFrom="paragraph">
                        <wp:posOffset>17145</wp:posOffset>
                      </wp:positionV>
                      <wp:extent cx="266700" cy="228600"/>
                      <wp:effectExtent l="0" t="0" r="0" b="0"/>
                      <wp:wrapNone/>
                      <wp:docPr id="22" name="Multiply 22"/>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22" style="position:absolute;margin-left:6.9pt;margin-top:1.35pt;width:2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" w14:anchorId="13D3705C">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r>
      <w:tr w:rsidR="006933B1" w:rsidRPr="00A353B2" w14:paraId="301B6AE1" w14:textId="77777777" w:rsidTr="24E975E7">
        <w:trPr>
          <w:trHeight w:val="454"/>
          <w:jc w:val="center"/>
        </w:trPr>
        <w:tc>
          <w:tcPr>
            <w:tcW w:w="4673" w:type="dxa"/>
            <w:vAlign w:val="center"/>
          </w:tcPr>
          <w:p w14:paraId="6ADCAC10" w14:textId="7B527A2B" w:rsidR="006933B1" w:rsidRPr="00A633FB" w:rsidRDefault="24E975E7" w:rsidP="24E975E7">
            <w:pPr>
              <w:rPr>
                <w:rFonts w:eastAsiaTheme="minorEastAsia"/>
                <w:sz w:val="24"/>
                <w:lang w:val="lv-LV"/>
              </w:rPr>
            </w:pPr>
            <w:r w:rsidRPr="00A633FB">
              <w:rPr>
                <w:rFonts w:eastAsiaTheme="minorEastAsia"/>
                <w:sz w:val="24"/>
                <w:lang w:val="lv-LV"/>
              </w:rPr>
              <w:t>Valdības finanšu ilgtermiņa ilgtspējas novērtējums</w:t>
            </w:r>
          </w:p>
        </w:tc>
        <w:tc>
          <w:tcPr>
            <w:tcW w:w="905" w:type="dxa"/>
            <w:vAlign w:val="center"/>
          </w:tcPr>
          <w:p w14:paraId="2EC1D3A1" w14:textId="6C838DF1" w:rsidR="006933B1" w:rsidRPr="004353BB" w:rsidRDefault="00A633FB" w:rsidP="00B06231">
            <w:pPr>
              <w:jc w:val="both"/>
              <w:rPr>
                <w:rFonts w:eastAsiaTheme="minorHAnsi"/>
                <w:color w:val="FF0000"/>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88960" behindDoc="0" locked="0" layoutInCell="1" allowOverlap="1" wp14:anchorId="0DE93929" wp14:editId="17DA43ED">
                      <wp:simplePos x="0" y="0"/>
                      <wp:positionH relativeFrom="column">
                        <wp:posOffset>63500</wp:posOffset>
                      </wp:positionH>
                      <wp:positionV relativeFrom="paragraph">
                        <wp:posOffset>17780</wp:posOffset>
                      </wp:positionV>
                      <wp:extent cx="266700" cy="228600"/>
                      <wp:effectExtent l="0" t="0" r="0" b="0"/>
                      <wp:wrapNone/>
                      <wp:docPr id="2" name="Multiply 2"/>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F94ED" id="Multiply 2" o:spid="_x0000_s1026" style="position:absolute;margin-left:5pt;margin-top:1.4pt;width:2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" path="m46559,75315l81550,34493r51800,44400l185150,34493r34991,40822l174659,114300r45482,38985l185150,194107,133350,149707,81550,194107,46559,153285,92041,114300,46559,75315xe" fillcolor="#002060" strokecolor="#41719c" strokeweight="1pt">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c>
          <w:tcPr>
            <w:tcW w:w="906" w:type="dxa"/>
            <w:vAlign w:val="center"/>
          </w:tcPr>
          <w:p w14:paraId="5CE09E07" w14:textId="4A7B5A67" w:rsidR="006933B1" w:rsidRPr="00A353B2" w:rsidRDefault="006933B1" w:rsidP="00B06231">
            <w:pPr>
              <w:jc w:val="both"/>
              <w:rPr>
                <w:rFonts w:eastAsiaTheme="minorHAnsi"/>
                <w:sz w:val="24"/>
                <w:szCs w:val="22"/>
                <w:lang w:val="lv-LV"/>
              </w:rPr>
            </w:pPr>
          </w:p>
        </w:tc>
      </w:tr>
      <w:tr w:rsidR="006933B1" w:rsidRPr="00A353B2" w14:paraId="594F7FF6" w14:textId="77777777" w:rsidTr="24E975E7">
        <w:trPr>
          <w:trHeight w:val="454"/>
          <w:jc w:val="center"/>
        </w:trPr>
        <w:tc>
          <w:tcPr>
            <w:tcW w:w="4673" w:type="dxa"/>
            <w:vAlign w:val="center"/>
          </w:tcPr>
          <w:p w14:paraId="26E008A4" w14:textId="266B19C6" w:rsidR="006933B1" w:rsidRPr="00A353B2" w:rsidRDefault="006933B1" w:rsidP="00631208">
            <w:pPr>
              <w:rPr>
                <w:rFonts w:eastAsiaTheme="minorHAnsi"/>
                <w:sz w:val="24"/>
                <w:szCs w:val="22"/>
                <w:lang w:val="lv-LV"/>
              </w:rPr>
            </w:pPr>
            <w:r w:rsidRPr="00A353B2">
              <w:rPr>
                <w:rFonts w:eastAsiaTheme="minorHAnsi"/>
                <w:sz w:val="24"/>
                <w:szCs w:val="22"/>
                <w:lang w:val="lv-LV"/>
              </w:rPr>
              <w:t>Fiskālās pārskatāmības veicināšana</w:t>
            </w:r>
          </w:p>
        </w:tc>
        <w:tc>
          <w:tcPr>
            <w:tcW w:w="905" w:type="dxa"/>
            <w:vAlign w:val="center"/>
          </w:tcPr>
          <w:p w14:paraId="7BB83951" w14:textId="60D0D3B4"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78720" behindDoc="0" locked="0" layoutInCell="1" allowOverlap="1" wp14:anchorId="465689D1" wp14:editId="00F1E036">
                      <wp:simplePos x="0" y="0"/>
                      <wp:positionH relativeFrom="column">
                        <wp:posOffset>80645</wp:posOffset>
                      </wp:positionH>
                      <wp:positionV relativeFrom="paragraph">
                        <wp:posOffset>2540</wp:posOffset>
                      </wp:positionV>
                      <wp:extent cx="266700" cy="228600"/>
                      <wp:effectExtent l="0" t="0" r="0" b="0"/>
                      <wp:wrapNone/>
                      <wp:docPr id="24" name="Multiply 24"/>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24" style="position:absolute;margin-left:6.35pt;margin-top:.2pt;width:21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" w14:anchorId="62590EAE">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c>
          <w:tcPr>
            <w:tcW w:w="906" w:type="dxa"/>
            <w:vAlign w:val="center"/>
          </w:tcPr>
          <w:p w14:paraId="657BCC0A" w14:textId="77777777" w:rsidR="006933B1" w:rsidRPr="00A353B2" w:rsidRDefault="006933B1" w:rsidP="00B06231">
            <w:pPr>
              <w:jc w:val="both"/>
              <w:rPr>
                <w:rFonts w:eastAsiaTheme="minorHAnsi"/>
                <w:sz w:val="24"/>
                <w:szCs w:val="22"/>
                <w:lang w:val="lv-LV"/>
              </w:rPr>
            </w:pPr>
          </w:p>
        </w:tc>
      </w:tr>
      <w:tr w:rsidR="006933B1" w:rsidRPr="00A353B2" w14:paraId="660CAD24" w14:textId="77777777" w:rsidTr="24E975E7">
        <w:trPr>
          <w:trHeight w:val="454"/>
          <w:jc w:val="center"/>
        </w:trPr>
        <w:tc>
          <w:tcPr>
            <w:tcW w:w="4673" w:type="dxa"/>
            <w:tcBorders>
              <w:bottom w:val="dotted" w:sz="4" w:space="0" w:color="auto"/>
            </w:tcBorders>
            <w:vAlign w:val="center"/>
          </w:tcPr>
          <w:p w14:paraId="59ECE286" w14:textId="4D3F309A" w:rsidR="006933B1" w:rsidRPr="00A353B2" w:rsidRDefault="006933B1" w:rsidP="00631208">
            <w:pPr>
              <w:rPr>
                <w:rFonts w:eastAsiaTheme="minorHAnsi"/>
                <w:sz w:val="24"/>
                <w:szCs w:val="22"/>
                <w:lang w:val="lv-LV"/>
              </w:rPr>
            </w:pPr>
            <w:r w:rsidRPr="00A353B2">
              <w:rPr>
                <w:rFonts w:eastAsiaTheme="minorHAnsi"/>
                <w:sz w:val="24"/>
                <w:szCs w:val="22"/>
                <w:lang w:val="lv-LV"/>
              </w:rPr>
              <w:t>Fiskālās politikas normatīvās rekomendācijas</w:t>
            </w:r>
          </w:p>
        </w:tc>
        <w:tc>
          <w:tcPr>
            <w:tcW w:w="905" w:type="dxa"/>
            <w:tcBorders>
              <w:bottom w:val="dotted" w:sz="4" w:space="0" w:color="auto"/>
            </w:tcBorders>
            <w:vAlign w:val="center"/>
          </w:tcPr>
          <w:p w14:paraId="6FBB0691" w14:textId="77777777" w:rsidR="006933B1" w:rsidRPr="00A353B2" w:rsidRDefault="006933B1" w:rsidP="00B06231">
            <w:pPr>
              <w:jc w:val="both"/>
              <w:rPr>
                <w:rFonts w:eastAsiaTheme="minorHAnsi"/>
                <w:sz w:val="24"/>
                <w:szCs w:val="22"/>
                <w:lang w:val="lv-LV"/>
              </w:rPr>
            </w:pPr>
          </w:p>
        </w:tc>
        <w:tc>
          <w:tcPr>
            <w:tcW w:w="906" w:type="dxa"/>
            <w:tcBorders>
              <w:bottom w:val="dotted" w:sz="4" w:space="0" w:color="auto"/>
            </w:tcBorders>
            <w:vAlign w:val="center"/>
          </w:tcPr>
          <w:p w14:paraId="74F7EB59" w14:textId="5A331D74" w:rsidR="006933B1" w:rsidRPr="00A353B2" w:rsidRDefault="006933B1" w:rsidP="00B06231">
            <w:pPr>
              <w:jc w:val="both"/>
              <w:rPr>
                <w:rFonts w:eastAsiaTheme="minorHAnsi"/>
                <w:sz w:val="24"/>
                <w:szCs w:val="22"/>
                <w:lang w:val="lv-LV"/>
              </w:rPr>
            </w:pPr>
            <w:r w:rsidRPr="00A353B2">
              <w:rPr>
                <w:rFonts w:eastAsiaTheme="minorHAnsi"/>
                <w:noProof/>
                <w:sz w:val="24"/>
                <w:szCs w:val="22"/>
                <w:lang w:val="lv-LV" w:eastAsia="lv-LV"/>
              </w:rPr>
              <mc:AlternateContent>
                <mc:Choice Requires="wps">
                  <w:drawing>
                    <wp:anchor distT="0" distB="0" distL="114300" distR="114300" simplePos="0" relativeHeight="251682816" behindDoc="0" locked="0" layoutInCell="1" allowOverlap="1" wp14:anchorId="75FDE0ED" wp14:editId="27AADE15">
                      <wp:simplePos x="0" y="0"/>
                      <wp:positionH relativeFrom="column">
                        <wp:posOffset>93345</wp:posOffset>
                      </wp:positionH>
                      <wp:positionV relativeFrom="paragraph">
                        <wp:posOffset>13970</wp:posOffset>
                      </wp:positionV>
                      <wp:extent cx="266700" cy="228600"/>
                      <wp:effectExtent l="0" t="0" r="0" b="0"/>
                      <wp:wrapNone/>
                      <wp:docPr id="25" name="Multiply 25"/>
                      <wp:cNvGraphicFramePr/>
                      <a:graphic xmlns:a="http://schemas.openxmlformats.org/drawingml/2006/main">
                        <a:graphicData uri="http://schemas.microsoft.com/office/word/2010/wordprocessingShape">
                          <wps:wsp>
                            <wps:cNvSpPr/>
                            <wps:spPr>
                              <a:xfrm>
                                <a:off x="0" y="0"/>
                                <a:ext cx="266700" cy="228600"/>
                              </a:xfrm>
                              <a:prstGeom prst="mathMultiply">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Multiply 25" style="position:absolute;margin-left:7.35pt;margin-top:1.1pt;width:21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spid="_x0000_s1026" fillcolor="#002060" strokecolor="#41719c" strokeweight="1pt" path="m46559,75315l81550,34493r51800,44400l185150,34493r34991,40822l174659,114300r45482,38985l185150,194107,133350,149707,81550,194107,46559,153285,92041,114300,46559,753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" w14:anchorId="46523F6A">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p>
        </w:tc>
      </w:tr>
      <w:tr w:rsidR="00D363CB" w:rsidRPr="00A353B2" w14:paraId="00C3C5EE" w14:textId="77777777" w:rsidTr="24E975E7">
        <w:trPr>
          <w:trHeight w:val="309"/>
          <w:jc w:val="center"/>
        </w:trPr>
        <w:tc>
          <w:tcPr>
            <w:tcW w:w="6484" w:type="dxa"/>
            <w:gridSpan w:val="3"/>
            <w:tcBorders>
              <w:left w:val="nil"/>
              <w:bottom w:val="nil"/>
              <w:right w:val="nil"/>
            </w:tcBorders>
            <w:vAlign w:val="center"/>
          </w:tcPr>
          <w:p w14:paraId="7166687F" w14:textId="15DD0EC0" w:rsidR="00D363CB" w:rsidRPr="00A353B2" w:rsidRDefault="00D363CB" w:rsidP="00B06231">
            <w:pPr>
              <w:jc w:val="both"/>
              <w:rPr>
                <w:rFonts w:eastAsiaTheme="minorHAnsi"/>
                <w:i/>
                <w:szCs w:val="22"/>
                <w:lang w:val="lv-LV"/>
              </w:rPr>
            </w:pPr>
            <w:r w:rsidRPr="00A353B2">
              <w:rPr>
                <w:rFonts w:eastAsiaTheme="minorHAnsi"/>
                <w:i/>
                <w:szCs w:val="22"/>
                <w:lang w:val="lv-LV"/>
              </w:rPr>
              <w:t>4.2.tabula. Padomes funkcijas atbilstoši EK</w:t>
            </w:r>
          </w:p>
        </w:tc>
      </w:tr>
    </w:tbl>
    <w:p w14:paraId="0F5B2901" w14:textId="77777777" w:rsidR="00434978" w:rsidRPr="00A353B2" w:rsidRDefault="00434978" w:rsidP="00B06231">
      <w:pPr>
        <w:jc w:val="both"/>
        <w:rPr>
          <w:lang w:val="lv-LV"/>
        </w:rPr>
      </w:pPr>
    </w:p>
    <w:p w14:paraId="7170C68F" w14:textId="14C2E844" w:rsidR="00B448B3" w:rsidRPr="00A353B2" w:rsidRDefault="006C547B" w:rsidP="00B06231">
      <w:pPr>
        <w:jc w:val="both"/>
        <w:rPr>
          <w:sz w:val="24"/>
          <w:lang w:val="lv-LV"/>
        </w:rPr>
      </w:pPr>
      <w:r w:rsidRPr="00A353B2">
        <w:rPr>
          <w:sz w:val="24"/>
          <w:lang w:val="lv-LV"/>
        </w:rPr>
        <w:t>4.1. un 4.2.tabulās doto matric</w:t>
      </w:r>
      <w:r w:rsidR="004353BB">
        <w:rPr>
          <w:sz w:val="24"/>
          <w:lang w:val="lv-LV"/>
        </w:rPr>
        <w:t>u pašnovērtējumi ir fiksēti 2018</w:t>
      </w:r>
      <w:r w:rsidRPr="00A353B2">
        <w:rPr>
          <w:sz w:val="24"/>
          <w:lang w:val="lv-LV"/>
        </w:rPr>
        <w:t>.</w:t>
      </w:r>
      <w:r w:rsidR="00A633FB">
        <w:rPr>
          <w:sz w:val="24"/>
          <w:lang w:val="lv-LV"/>
        </w:rPr>
        <w:t xml:space="preserve"> </w:t>
      </w:r>
      <w:r w:rsidRPr="00A353B2">
        <w:rPr>
          <w:sz w:val="24"/>
          <w:lang w:val="lv-LV"/>
        </w:rPr>
        <w:t xml:space="preserve">gada </w:t>
      </w:r>
      <w:r w:rsidR="007A2021">
        <w:rPr>
          <w:sz w:val="24"/>
          <w:lang w:val="lv-LV"/>
        </w:rPr>
        <w:t>3</w:t>
      </w:r>
      <w:r w:rsidRPr="00A353B2">
        <w:rPr>
          <w:sz w:val="24"/>
          <w:lang w:val="lv-LV"/>
        </w:rPr>
        <w:t>.</w:t>
      </w:r>
      <w:r w:rsidR="00A633FB">
        <w:rPr>
          <w:sz w:val="24"/>
          <w:lang w:val="lv-LV"/>
        </w:rPr>
        <w:t xml:space="preserve"> </w:t>
      </w:r>
      <w:r w:rsidR="004353BB">
        <w:rPr>
          <w:sz w:val="24"/>
          <w:lang w:val="lv-LV"/>
        </w:rPr>
        <w:t>septembrī</w:t>
      </w:r>
      <w:r w:rsidRPr="00A353B2">
        <w:rPr>
          <w:sz w:val="24"/>
          <w:lang w:val="lv-LV"/>
        </w:rPr>
        <w:t>, un ikgadēji pārskatot Padomes stratēģiju, tiks atjaunoti arī attiecīgie pašnovērtējumi.</w:t>
      </w:r>
      <w:r w:rsidR="004A218F" w:rsidRPr="00A353B2">
        <w:rPr>
          <w:sz w:val="24"/>
          <w:lang w:val="lv-LV"/>
        </w:rPr>
        <w:t xml:space="preserve"> </w:t>
      </w:r>
    </w:p>
    <w:p w14:paraId="57A6AE8F" w14:textId="77777777" w:rsidR="007350F9" w:rsidRPr="00A353B2" w:rsidRDefault="007350F9" w:rsidP="00B06231">
      <w:pPr>
        <w:spacing w:after="160" w:line="259" w:lineRule="auto"/>
        <w:jc w:val="both"/>
        <w:rPr>
          <w:rFonts w:eastAsiaTheme="majorEastAsia" w:cstheme="majorBidi"/>
          <w:b/>
          <w:smallCaps/>
          <w:color w:val="1F3864" w:themeColor="accent5" w:themeShade="80"/>
          <w:sz w:val="32"/>
          <w:szCs w:val="32"/>
          <w:lang w:val="lv-LV"/>
        </w:rPr>
      </w:pPr>
      <w:bookmarkStart w:id="37" w:name="_Toc435711234"/>
      <w:r w:rsidRPr="00A353B2">
        <w:rPr>
          <w:lang w:val="lv-LV"/>
        </w:rPr>
        <w:br w:type="page"/>
      </w:r>
    </w:p>
    <w:p w14:paraId="5118C7EE" w14:textId="2D686FBF" w:rsidR="009C12AC" w:rsidRPr="00A353B2" w:rsidRDefault="00CE4638" w:rsidP="00B61280">
      <w:pPr>
        <w:pStyle w:val="Heading1"/>
        <w:rPr>
          <w:lang w:val="lv-LV"/>
        </w:rPr>
      </w:pPr>
      <w:bookmarkStart w:id="38" w:name="_Toc438473935"/>
      <w:bookmarkStart w:id="39" w:name="_Toc524979119"/>
      <w:r w:rsidRPr="00A353B2">
        <w:rPr>
          <w:lang w:val="lv-LV"/>
        </w:rPr>
        <w:lastRenderedPageBreak/>
        <w:t>5. </w:t>
      </w:r>
      <w:r w:rsidR="009C12AC" w:rsidRPr="00A353B2">
        <w:rPr>
          <w:lang w:val="lv-LV"/>
        </w:rPr>
        <w:t xml:space="preserve">Padomes </w:t>
      </w:r>
      <w:r w:rsidR="00B73D24" w:rsidRPr="00A353B2">
        <w:rPr>
          <w:lang w:val="lv-LV"/>
        </w:rPr>
        <w:t>virs</w:t>
      </w:r>
      <w:r w:rsidR="00EC6AE5" w:rsidRPr="00A353B2">
        <w:rPr>
          <w:lang w:val="lv-LV"/>
        </w:rPr>
        <w:t xml:space="preserve">mērķi un </w:t>
      </w:r>
      <w:r w:rsidR="009C12AC" w:rsidRPr="00A353B2">
        <w:rPr>
          <w:lang w:val="lv-LV"/>
        </w:rPr>
        <w:t>darbības virzien</w:t>
      </w:r>
      <w:r w:rsidR="004A5B2E" w:rsidRPr="00A353B2">
        <w:rPr>
          <w:lang w:val="lv-LV"/>
        </w:rPr>
        <w:t>i</w:t>
      </w:r>
      <w:bookmarkEnd w:id="37"/>
      <w:bookmarkEnd w:id="38"/>
      <w:bookmarkEnd w:id="39"/>
    </w:p>
    <w:p w14:paraId="435B7F4A" w14:textId="37D45548" w:rsidR="00EC6AE5" w:rsidRPr="00A353B2" w:rsidRDefault="00EC6AE5" w:rsidP="00B06231">
      <w:pPr>
        <w:jc w:val="both"/>
        <w:rPr>
          <w:sz w:val="24"/>
          <w:lang w:val="lv-LV"/>
        </w:rPr>
      </w:pPr>
      <w:r w:rsidRPr="00A353B2">
        <w:rPr>
          <w:sz w:val="24"/>
          <w:lang w:val="lv-LV"/>
        </w:rPr>
        <w:t xml:space="preserve">Atbilstoši Padomes mandātam, Padomei ir </w:t>
      </w:r>
      <w:r w:rsidR="00454ABB" w:rsidRPr="00A353B2">
        <w:rPr>
          <w:sz w:val="24"/>
          <w:lang w:val="lv-LV"/>
        </w:rPr>
        <w:t>trīs</w:t>
      </w:r>
      <w:r w:rsidRPr="00A353B2">
        <w:rPr>
          <w:sz w:val="24"/>
          <w:lang w:val="lv-LV"/>
        </w:rPr>
        <w:t xml:space="preserve"> virsmērķi:</w:t>
      </w:r>
      <w:r w:rsidR="00513513" w:rsidRPr="00A353B2">
        <w:rPr>
          <w:sz w:val="24"/>
          <w:lang w:val="lv-LV"/>
        </w:rPr>
        <w:t xml:space="preserve"> (1) </w:t>
      </w:r>
      <w:r w:rsidR="00631208" w:rsidRPr="00A353B2">
        <w:rPr>
          <w:sz w:val="24"/>
          <w:lang w:val="lv-LV"/>
        </w:rPr>
        <w:t>g</w:t>
      </w:r>
      <w:r w:rsidR="00513513" w:rsidRPr="00A353B2">
        <w:rPr>
          <w:sz w:val="24"/>
          <w:lang w:val="lv-LV"/>
        </w:rPr>
        <w:t xml:space="preserve">adskārtējā valsts budžeta </w:t>
      </w:r>
      <w:r w:rsidR="005837DD" w:rsidRPr="00A353B2">
        <w:rPr>
          <w:sz w:val="24"/>
          <w:lang w:val="lv-LV"/>
        </w:rPr>
        <w:t xml:space="preserve">un </w:t>
      </w:r>
      <w:r w:rsidR="00513513" w:rsidRPr="00A353B2">
        <w:rPr>
          <w:sz w:val="24"/>
          <w:lang w:val="lv-LV"/>
        </w:rPr>
        <w:t xml:space="preserve">vidēja termiņa budžeta </w:t>
      </w:r>
      <w:r w:rsidR="00A25363" w:rsidRPr="00A353B2">
        <w:rPr>
          <w:sz w:val="24"/>
          <w:lang w:val="lv-LV"/>
        </w:rPr>
        <w:t>ietvara</w:t>
      </w:r>
      <w:r w:rsidR="00513513" w:rsidRPr="00A353B2">
        <w:rPr>
          <w:sz w:val="24"/>
          <w:lang w:val="lv-LV"/>
        </w:rPr>
        <w:t xml:space="preserve"> </w:t>
      </w:r>
      <w:r w:rsidR="00631208" w:rsidRPr="00A353B2">
        <w:rPr>
          <w:sz w:val="24"/>
          <w:lang w:val="lv-LV"/>
        </w:rPr>
        <w:t>plānošanas uzraudzība un (2) g</w:t>
      </w:r>
      <w:r w:rsidR="00513513" w:rsidRPr="00A353B2">
        <w:rPr>
          <w:sz w:val="24"/>
          <w:lang w:val="lv-LV"/>
        </w:rPr>
        <w:t>adskārtējā valsts budžeta ieviešanas uzraudzība</w:t>
      </w:r>
      <w:r w:rsidR="00A8645B" w:rsidRPr="00A353B2">
        <w:rPr>
          <w:sz w:val="24"/>
          <w:lang w:val="lv-LV"/>
        </w:rPr>
        <w:t>, kā arī (3) minimālās plānojamās vispārējās valdības budžeta strukturālās bilances koriģēšanas mehānisma uzraudzība</w:t>
      </w:r>
      <w:r w:rsidR="00513513" w:rsidRPr="00A353B2">
        <w:rPr>
          <w:sz w:val="24"/>
          <w:lang w:val="lv-LV"/>
        </w:rPr>
        <w:t xml:space="preserve">. </w:t>
      </w:r>
      <w:r w:rsidR="0087031A" w:rsidRPr="00A353B2">
        <w:rPr>
          <w:sz w:val="24"/>
          <w:lang w:val="lv-LV"/>
        </w:rPr>
        <w:t>Virsmērķu sasniegšanu nodrošina Padomes definētie darbības virzieni.</w:t>
      </w:r>
    </w:p>
    <w:p w14:paraId="2EEF6A95" w14:textId="77777777" w:rsidR="00EC6AE5" w:rsidRPr="00A353B2" w:rsidRDefault="00EC6AE5" w:rsidP="00B06231">
      <w:pPr>
        <w:jc w:val="both"/>
        <w:rPr>
          <w:lang w:val="lv-LV"/>
        </w:rPr>
      </w:pPr>
    </w:p>
    <w:tbl>
      <w:tblPr>
        <w:tblStyle w:val="Latvijasirisazilaishorizontal"/>
        <w:tblW w:w="0" w:type="auto"/>
        <w:tblLook w:val="04A0" w:firstRow="1" w:lastRow="0" w:firstColumn="1" w:lastColumn="0" w:noHBand="0" w:noVBand="1"/>
      </w:tblPr>
      <w:tblGrid>
        <w:gridCol w:w="4219"/>
        <w:gridCol w:w="4643"/>
      </w:tblGrid>
      <w:tr w:rsidR="00513513" w:rsidRPr="00A353B2" w14:paraId="15A73A97" w14:textId="77777777" w:rsidTr="005837DD">
        <w:trPr>
          <w:cnfStyle w:val="100000000000" w:firstRow="1" w:lastRow="0" w:firstColumn="0" w:lastColumn="0" w:oddVBand="0" w:evenVBand="0" w:oddHBand="0" w:evenHBand="0" w:firstRowFirstColumn="0" w:firstRowLastColumn="0" w:lastRowFirstColumn="0" w:lastRowLastColumn="0"/>
        </w:trPr>
        <w:tc>
          <w:tcPr>
            <w:tcW w:w="4219" w:type="dxa"/>
          </w:tcPr>
          <w:p w14:paraId="23245DDC" w14:textId="50A095E7" w:rsidR="00EC6AE5" w:rsidRPr="00A353B2" w:rsidRDefault="00EC6AE5" w:rsidP="00B06231">
            <w:pPr>
              <w:spacing w:before="120" w:after="120"/>
              <w:jc w:val="both"/>
              <w:rPr>
                <w:color w:val="auto"/>
                <w:sz w:val="24"/>
                <w:lang w:val="lv-LV"/>
              </w:rPr>
            </w:pPr>
            <w:r w:rsidRPr="00A353B2">
              <w:rPr>
                <w:color w:val="auto"/>
                <w:sz w:val="24"/>
                <w:lang w:val="lv-LV"/>
              </w:rPr>
              <w:t>Virsmērķis</w:t>
            </w:r>
          </w:p>
        </w:tc>
        <w:tc>
          <w:tcPr>
            <w:tcW w:w="4643" w:type="dxa"/>
          </w:tcPr>
          <w:p w14:paraId="453176CC" w14:textId="1936E640" w:rsidR="00EC6AE5" w:rsidRPr="00A353B2" w:rsidRDefault="000E70C4" w:rsidP="00B06231">
            <w:pPr>
              <w:spacing w:before="120" w:after="120"/>
              <w:jc w:val="both"/>
              <w:rPr>
                <w:color w:val="auto"/>
                <w:sz w:val="24"/>
                <w:lang w:val="lv-LV"/>
              </w:rPr>
            </w:pPr>
            <w:r w:rsidRPr="00A353B2">
              <w:rPr>
                <w:color w:val="auto"/>
                <w:sz w:val="24"/>
                <w:lang w:val="lv-LV"/>
              </w:rPr>
              <w:t>Darbības virzieni</w:t>
            </w:r>
            <w:r w:rsidR="00EC6AE5" w:rsidRPr="00A353B2">
              <w:rPr>
                <w:color w:val="auto"/>
                <w:sz w:val="24"/>
                <w:lang w:val="lv-LV"/>
              </w:rPr>
              <w:t xml:space="preserve"> virsmērķa sasniegšanai</w:t>
            </w:r>
          </w:p>
        </w:tc>
      </w:tr>
      <w:tr w:rsidR="0087031A" w:rsidRPr="00A353B2" w14:paraId="27644BC8" w14:textId="77777777" w:rsidTr="00513513">
        <w:tc>
          <w:tcPr>
            <w:tcW w:w="4219" w:type="dxa"/>
            <w:vMerge w:val="restart"/>
            <w:vAlign w:val="center"/>
          </w:tcPr>
          <w:p w14:paraId="4B7F7B76" w14:textId="64228C5A" w:rsidR="00513513" w:rsidRPr="00A353B2" w:rsidRDefault="00513513" w:rsidP="0047616E">
            <w:pPr>
              <w:rPr>
                <w:b w:val="0"/>
                <w:color w:val="auto"/>
                <w:sz w:val="24"/>
                <w:lang w:val="lv-LV"/>
              </w:rPr>
            </w:pPr>
            <w:r w:rsidRPr="00A353B2">
              <w:rPr>
                <w:b w:val="0"/>
                <w:color w:val="auto"/>
                <w:sz w:val="24"/>
                <w:lang w:val="lv-LV"/>
              </w:rPr>
              <w:t>1. Gadskārtējā valsts budžeta vidēja termiņa valsts budžeta plānošanas uzraudzība</w:t>
            </w:r>
          </w:p>
        </w:tc>
        <w:tc>
          <w:tcPr>
            <w:tcW w:w="4643" w:type="dxa"/>
          </w:tcPr>
          <w:p w14:paraId="482173C3" w14:textId="77777777" w:rsidR="00513513" w:rsidRPr="00A353B2" w:rsidRDefault="00513513" w:rsidP="008764D4">
            <w:pPr>
              <w:pStyle w:val="ListParagraph"/>
              <w:numPr>
                <w:ilvl w:val="0"/>
                <w:numId w:val="6"/>
              </w:numPr>
              <w:spacing w:before="120"/>
              <w:ind w:left="317" w:hanging="283"/>
              <w:rPr>
                <w:b w:val="0"/>
                <w:color w:val="auto"/>
                <w:sz w:val="24"/>
                <w:lang w:val="lv-LV"/>
              </w:rPr>
            </w:pPr>
            <w:r w:rsidRPr="00A353B2">
              <w:rPr>
                <w:b w:val="0"/>
                <w:color w:val="auto"/>
                <w:sz w:val="24"/>
                <w:lang w:val="lv-LV"/>
              </w:rPr>
              <w:t>Makroekonomikas prognožu apstiprināšana</w:t>
            </w:r>
          </w:p>
          <w:p w14:paraId="1588AAAE" w14:textId="77777777" w:rsidR="0087031A" w:rsidRPr="00A353B2" w:rsidRDefault="00513513" w:rsidP="008764D4">
            <w:pPr>
              <w:pStyle w:val="ListParagraph"/>
              <w:numPr>
                <w:ilvl w:val="0"/>
                <w:numId w:val="6"/>
              </w:numPr>
              <w:ind w:left="317" w:hanging="283"/>
              <w:jc w:val="both"/>
              <w:rPr>
                <w:b w:val="0"/>
                <w:color w:val="auto"/>
                <w:sz w:val="24"/>
                <w:lang w:val="lv-LV"/>
              </w:rPr>
            </w:pPr>
            <w:r w:rsidRPr="00A353B2">
              <w:rPr>
                <w:b w:val="0"/>
                <w:color w:val="auto"/>
                <w:sz w:val="24"/>
                <w:lang w:val="lv-LV"/>
              </w:rPr>
              <w:t>Skaitlisko nosacījumu novērtējums</w:t>
            </w:r>
          </w:p>
          <w:p w14:paraId="74B03814" w14:textId="31F66A48" w:rsidR="00513513" w:rsidRPr="00A353B2" w:rsidRDefault="0087031A" w:rsidP="008764D4">
            <w:pPr>
              <w:pStyle w:val="ListParagraph"/>
              <w:numPr>
                <w:ilvl w:val="0"/>
                <w:numId w:val="6"/>
              </w:numPr>
              <w:spacing w:after="120"/>
              <w:ind w:left="318" w:hanging="284"/>
              <w:jc w:val="both"/>
              <w:rPr>
                <w:b w:val="0"/>
                <w:color w:val="auto"/>
                <w:sz w:val="24"/>
                <w:lang w:val="lv-LV"/>
              </w:rPr>
            </w:pPr>
            <w:r w:rsidRPr="00A353B2">
              <w:rPr>
                <w:b w:val="0"/>
                <w:color w:val="auto"/>
                <w:sz w:val="24"/>
                <w:lang w:val="lv-LV"/>
              </w:rPr>
              <w:t>Fi</w:t>
            </w:r>
            <w:r w:rsidR="00513513" w:rsidRPr="00A353B2">
              <w:rPr>
                <w:b w:val="0"/>
                <w:color w:val="auto"/>
                <w:sz w:val="24"/>
                <w:lang w:val="lv-LV"/>
              </w:rPr>
              <w:t>skālo risku novērtējums</w:t>
            </w:r>
          </w:p>
        </w:tc>
      </w:tr>
      <w:tr w:rsidR="00513513" w:rsidRPr="000D758E" w14:paraId="0F88C16B" w14:textId="77777777" w:rsidTr="00454ABB">
        <w:trPr>
          <w:trHeight w:val="577"/>
        </w:trPr>
        <w:tc>
          <w:tcPr>
            <w:tcW w:w="4219" w:type="dxa"/>
            <w:vMerge/>
            <w:vAlign w:val="center"/>
          </w:tcPr>
          <w:p w14:paraId="116631CC" w14:textId="66D8E922" w:rsidR="00513513" w:rsidRPr="00A353B2" w:rsidRDefault="00513513" w:rsidP="0047616E">
            <w:pPr>
              <w:rPr>
                <w:b w:val="0"/>
                <w:color w:val="auto"/>
                <w:sz w:val="24"/>
                <w:lang w:val="lv-LV"/>
              </w:rPr>
            </w:pPr>
          </w:p>
        </w:tc>
        <w:tc>
          <w:tcPr>
            <w:tcW w:w="4643" w:type="dxa"/>
            <w:vMerge w:val="restart"/>
            <w:vAlign w:val="center"/>
          </w:tcPr>
          <w:p w14:paraId="18910C12" w14:textId="7D79D5B5" w:rsidR="00513513" w:rsidRPr="00A353B2" w:rsidRDefault="00513513" w:rsidP="008764D4">
            <w:pPr>
              <w:pStyle w:val="ListParagraph"/>
              <w:numPr>
                <w:ilvl w:val="0"/>
                <w:numId w:val="6"/>
              </w:numPr>
              <w:spacing w:before="240" w:after="240"/>
              <w:ind w:left="318" w:hanging="284"/>
              <w:rPr>
                <w:b w:val="0"/>
                <w:color w:val="auto"/>
                <w:sz w:val="24"/>
                <w:lang w:val="lv-LV"/>
              </w:rPr>
            </w:pPr>
            <w:r w:rsidRPr="00A353B2">
              <w:rPr>
                <w:b w:val="0"/>
                <w:color w:val="auto"/>
                <w:sz w:val="24"/>
                <w:lang w:val="lv-LV"/>
              </w:rPr>
              <w:t>Pētniecība</w:t>
            </w:r>
            <w:r w:rsidR="00250295" w:rsidRPr="00A353B2">
              <w:rPr>
                <w:b w:val="0"/>
                <w:color w:val="auto"/>
                <w:sz w:val="24"/>
                <w:lang w:val="lv-LV"/>
              </w:rPr>
              <w:t xml:space="preserve"> – atbilstoši gadskārtējiem Padomes pētniecības plāniem un prioritātēm</w:t>
            </w:r>
            <w:r w:rsidR="00F4758D" w:rsidRPr="00A353B2">
              <w:rPr>
                <w:b w:val="0"/>
                <w:color w:val="auto"/>
                <w:sz w:val="24"/>
                <w:lang w:val="lv-LV"/>
              </w:rPr>
              <w:t xml:space="preserve">. </w:t>
            </w:r>
          </w:p>
        </w:tc>
      </w:tr>
      <w:tr w:rsidR="00513513" w:rsidRPr="000D758E" w14:paraId="17568F3A" w14:textId="77777777" w:rsidTr="00513513">
        <w:trPr>
          <w:trHeight w:val="276"/>
        </w:trPr>
        <w:tc>
          <w:tcPr>
            <w:tcW w:w="4219" w:type="dxa"/>
            <w:vMerge w:val="restart"/>
            <w:vAlign w:val="center"/>
          </w:tcPr>
          <w:p w14:paraId="46894AD6" w14:textId="4E57D9B6" w:rsidR="00513513" w:rsidRPr="00A353B2" w:rsidRDefault="00513513" w:rsidP="0047616E">
            <w:pPr>
              <w:rPr>
                <w:b w:val="0"/>
                <w:color w:val="auto"/>
                <w:sz w:val="24"/>
                <w:lang w:val="lv-LV"/>
              </w:rPr>
            </w:pPr>
            <w:r w:rsidRPr="00A353B2">
              <w:rPr>
                <w:b w:val="0"/>
                <w:color w:val="auto"/>
                <w:sz w:val="24"/>
                <w:lang w:val="lv-LV"/>
              </w:rPr>
              <w:t>2. Gadskārtējā valsts budžeta ieviešanas uzraudzība</w:t>
            </w:r>
          </w:p>
        </w:tc>
        <w:tc>
          <w:tcPr>
            <w:tcW w:w="4643" w:type="dxa"/>
            <w:vMerge/>
          </w:tcPr>
          <w:p w14:paraId="1C08C411" w14:textId="77777777" w:rsidR="00513513" w:rsidRPr="00A353B2" w:rsidRDefault="00513513" w:rsidP="00B06231">
            <w:pPr>
              <w:ind w:left="319"/>
              <w:jc w:val="both"/>
              <w:rPr>
                <w:b w:val="0"/>
                <w:color w:val="auto"/>
                <w:sz w:val="24"/>
                <w:lang w:val="lv-LV"/>
              </w:rPr>
            </w:pPr>
          </w:p>
        </w:tc>
      </w:tr>
      <w:tr w:rsidR="00513513" w:rsidRPr="00A353B2" w14:paraId="23263B34" w14:textId="77777777" w:rsidTr="00513513">
        <w:tc>
          <w:tcPr>
            <w:tcW w:w="4219" w:type="dxa"/>
            <w:vMerge/>
          </w:tcPr>
          <w:p w14:paraId="4DBBFC84" w14:textId="6BEDF768" w:rsidR="00513513" w:rsidRPr="00A353B2" w:rsidRDefault="00513513" w:rsidP="0047616E">
            <w:pPr>
              <w:rPr>
                <w:b w:val="0"/>
                <w:color w:val="auto"/>
                <w:sz w:val="24"/>
                <w:lang w:val="lv-LV"/>
              </w:rPr>
            </w:pPr>
          </w:p>
        </w:tc>
        <w:tc>
          <w:tcPr>
            <w:tcW w:w="4643" w:type="dxa"/>
          </w:tcPr>
          <w:p w14:paraId="38AD64B2" w14:textId="77777777" w:rsidR="00513513" w:rsidRPr="00A353B2" w:rsidRDefault="00513513" w:rsidP="008764D4">
            <w:pPr>
              <w:pStyle w:val="ListParagraph"/>
              <w:numPr>
                <w:ilvl w:val="0"/>
                <w:numId w:val="6"/>
              </w:numPr>
              <w:spacing w:before="120"/>
              <w:ind w:left="317" w:hanging="283"/>
              <w:jc w:val="both"/>
              <w:rPr>
                <w:b w:val="0"/>
                <w:color w:val="auto"/>
                <w:sz w:val="24"/>
                <w:lang w:val="lv-LV"/>
              </w:rPr>
            </w:pPr>
            <w:r w:rsidRPr="00A353B2">
              <w:rPr>
                <w:b w:val="0"/>
                <w:color w:val="auto"/>
                <w:sz w:val="24"/>
                <w:lang w:val="lv-LV"/>
              </w:rPr>
              <w:t>Budžeta izpildes monitorings</w:t>
            </w:r>
          </w:p>
          <w:p w14:paraId="7AA2CB97" w14:textId="77777777" w:rsidR="00513513" w:rsidRDefault="00C81C5F" w:rsidP="008764D4">
            <w:pPr>
              <w:pStyle w:val="ListParagraph"/>
              <w:numPr>
                <w:ilvl w:val="0"/>
                <w:numId w:val="6"/>
              </w:numPr>
              <w:spacing w:after="120"/>
              <w:ind w:left="318" w:hanging="284"/>
              <w:rPr>
                <w:b w:val="0"/>
                <w:color w:val="auto"/>
                <w:sz w:val="24"/>
                <w:lang w:val="lv-LV"/>
              </w:rPr>
            </w:pPr>
            <w:r w:rsidRPr="00A353B2">
              <w:rPr>
                <w:b w:val="0"/>
                <w:color w:val="auto"/>
                <w:sz w:val="24"/>
                <w:lang w:val="lv-LV"/>
              </w:rPr>
              <w:t>Gadskārtējā valsts budžeta</w:t>
            </w:r>
            <w:r w:rsidR="00692C28" w:rsidRPr="00A353B2">
              <w:rPr>
                <w:b w:val="0"/>
                <w:color w:val="auto"/>
                <w:sz w:val="24"/>
                <w:lang w:val="lv-LV"/>
              </w:rPr>
              <w:t xml:space="preserve"> un VTBI likuma</w:t>
            </w:r>
            <w:r w:rsidR="00513513" w:rsidRPr="00A353B2">
              <w:rPr>
                <w:b w:val="0"/>
                <w:color w:val="auto"/>
                <w:sz w:val="24"/>
                <w:lang w:val="lv-LV"/>
              </w:rPr>
              <w:t xml:space="preserve"> izpildes monitorings</w:t>
            </w:r>
          </w:p>
          <w:p w14:paraId="3FD32B05" w14:textId="0D5C8C5C" w:rsidR="00664BF0" w:rsidRPr="00A353B2" w:rsidRDefault="00664BF0" w:rsidP="008764D4">
            <w:pPr>
              <w:pStyle w:val="ListParagraph"/>
              <w:numPr>
                <w:ilvl w:val="0"/>
                <w:numId w:val="6"/>
              </w:numPr>
              <w:spacing w:after="120"/>
              <w:ind w:left="318" w:hanging="284"/>
              <w:rPr>
                <w:b w:val="0"/>
                <w:color w:val="auto"/>
                <w:sz w:val="24"/>
                <w:lang w:val="lv-LV"/>
              </w:rPr>
            </w:pPr>
            <w:r>
              <w:rPr>
                <w:b w:val="0"/>
                <w:color w:val="auto"/>
                <w:sz w:val="24"/>
                <w:lang w:val="lv-LV"/>
              </w:rPr>
              <w:t>"Līdzekļi neparedzētiem gadījumiem" monitorings</w:t>
            </w:r>
          </w:p>
        </w:tc>
      </w:tr>
      <w:tr w:rsidR="00FC6448" w:rsidRPr="00A353B2" w14:paraId="68C2A4C8" w14:textId="77777777" w:rsidTr="00FC6448">
        <w:tc>
          <w:tcPr>
            <w:tcW w:w="4219" w:type="dxa"/>
            <w:vAlign w:val="center"/>
          </w:tcPr>
          <w:p w14:paraId="633080AC" w14:textId="692734C7" w:rsidR="00FC6448" w:rsidRPr="00A353B2" w:rsidRDefault="00FC6448" w:rsidP="0047616E">
            <w:pPr>
              <w:rPr>
                <w:b w:val="0"/>
                <w:color w:val="000000" w:themeColor="text1"/>
                <w:sz w:val="24"/>
                <w:lang w:val="lv-LV"/>
              </w:rPr>
            </w:pPr>
            <w:r w:rsidRPr="00A353B2">
              <w:rPr>
                <w:b w:val="0"/>
                <w:color w:val="000000" w:themeColor="text1"/>
                <w:sz w:val="24"/>
                <w:lang w:val="lv-LV"/>
              </w:rPr>
              <w:t>3. Minimālās plānojamās vispārējās valdības budžeta strukturālās bilances koriģēšanas mehānisma uzraudzība</w:t>
            </w:r>
          </w:p>
        </w:tc>
        <w:tc>
          <w:tcPr>
            <w:tcW w:w="4643" w:type="dxa"/>
            <w:vAlign w:val="center"/>
          </w:tcPr>
          <w:p w14:paraId="21B91F31" w14:textId="4895AF36" w:rsidR="00FC6448" w:rsidRPr="00A353B2" w:rsidRDefault="00692C28" w:rsidP="008764D4">
            <w:pPr>
              <w:pStyle w:val="ListParagraph"/>
              <w:numPr>
                <w:ilvl w:val="0"/>
                <w:numId w:val="6"/>
              </w:numPr>
              <w:spacing w:before="120"/>
              <w:ind w:left="317" w:hanging="283"/>
              <w:jc w:val="both"/>
              <w:rPr>
                <w:b w:val="0"/>
                <w:color w:val="auto"/>
                <w:sz w:val="24"/>
                <w:lang w:val="lv-LV"/>
              </w:rPr>
            </w:pPr>
            <w:r w:rsidRPr="00A353B2">
              <w:rPr>
                <w:b w:val="0"/>
                <w:color w:val="auto"/>
                <w:sz w:val="24"/>
                <w:lang w:val="lv-LV"/>
              </w:rPr>
              <w:t>VTBI likuma</w:t>
            </w:r>
            <w:r w:rsidR="00FC6448" w:rsidRPr="00A353B2">
              <w:rPr>
                <w:b w:val="0"/>
                <w:color w:val="auto"/>
                <w:sz w:val="24"/>
                <w:lang w:val="lv-LV"/>
              </w:rPr>
              <w:t xml:space="preserve"> izpildes novērtējums</w:t>
            </w:r>
          </w:p>
          <w:p w14:paraId="56C543B0" w14:textId="369079AD" w:rsidR="00FC6448" w:rsidRPr="00A353B2" w:rsidRDefault="00FC6448" w:rsidP="00B06231">
            <w:pPr>
              <w:pStyle w:val="ListParagraph"/>
              <w:spacing w:before="120"/>
              <w:ind w:left="0"/>
              <w:jc w:val="both"/>
              <w:rPr>
                <w:sz w:val="24"/>
                <w:lang w:val="lv-LV"/>
              </w:rPr>
            </w:pPr>
          </w:p>
        </w:tc>
      </w:tr>
      <w:tr w:rsidR="00513513" w:rsidRPr="00A353B2" w14:paraId="64CA3DC6" w14:textId="77777777" w:rsidTr="00513513">
        <w:tc>
          <w:tcPr>
            <w:tcW w:w="4219" w:type="dxa"/>
          </w:tcPr>
          <w:p w14:paraId="0CBA124F" w14:textId="77777777" w:rsidR="00EC6AE5" w:rsidRPr="00A353B2" w:rsidRDefault="00EC6AE5" w:rsidP="00B06231">
            <w:pPr>
              <w:jc w:val="both"/>
              <w:rPr>
                <w:b w:val="0"/>
                <w:color w:val="auto"/>
                <w:sz w:val="24"/>
                <w:lang w:val="lv-LV"/>
              </w:rPr>
            </w:pPr>
          </w:p>
        </w:tc>
        <w:tc>
          <w:tcPr>
            <w:tcW w:w="4643" w:type="dxa"/>
          </w:tcPr>
          <w:p w14:paraId="595D2110" w14:textId="77777777" w:rsidR="00EC6AE5" w:rsidRPr="00A353B2" w:rsidRDefault="00EC6AE5" w:rsidP="00B06231">
            <w:pPr>
              <w:jc w:val="both"/>
              <w:rPr>
                <w:b w:val="0"/>
                <w:color w:val="auto"/>
                <w:sz w:val="24"/>
                <w:lang w:val="lv-LV"/>
              </w:rPr>
            </w:pPr>
          </w:p>
        </w:tc>
      </w:tr>
    </w:tbl>
    <w:p w14:paraId="31D89D03" w14:textId="3885BB93" w:rsidR="00EC6AE5" w:rsidRPr="00A353B2" w:rsidRDefault="0087031A" w:rsidP="00B06231">
      <w:pPr>
        <w:jc w:val="both"/>
        <w:rPr>
          <w:sz w:val="24"/>
          <w:lang w:val="lv-LV"/>
        </w:rPr>
      </w:pPr>
      <w:r w:rsidRPr="00A353B2">
        <w:rPr>
          <w:sz w:val="24"/>
          <w:lang w:val="lv-LV"/>
        </w:rPr>
        <w:t xml:space="preserve">Turpinājumā </w:t>
      </w:r>
      <w:r w:rsidR="00992209" w:rsidRPr="00A353B2">
        <w:rPr>
          <w:sz w:val="24"/>
          <w:lang w:val="lv-LV"/>
        </w:rPr>
        <w:t>katrs darbības virziens tiek apskatīts</w:t>
      </w:r>
      <w:r w:rsidR="004779AA" w:rsidRPr="00A353B2">
        <w:rPr>
          <w:sz w:val="24"/>
          <w:lang w:val="lv-LV"/>
        </w:rPr>
        <w:t xml:space="preserve"> detalizēti, savukārt pētniecības prioritātes minētas stratēģijas 6.nodaļā.</w:t>
      </w:r>
    </w:p>
    <w:p w14:paraId="593523C8" w14:textId="77777777" w:rsidR="0087031A" w:rsidRPr="00A353B2" w:rsidRDefault="0087031A" w:rsidP="00B06231">
      <w:pPr>
        <w:jc w:val="both"/>
        <w:rPr>
          <w:sz w:val="24"/>
          <w:lang w:val="lv-LV"/>
        </w:rPr>
      </w:pPr>
    </w:p>
    <w:p w14:paraId="324718D5" w14:textId="77777777" w:rsidR="00992209" w:rsidRPr="00A353B2" w:rsidRDefault="00992209" w:rsidP="00B06231">
      <w:pPr>
        <w:jc w:val="both"/>
        <w:rPr>
          <w:lang w:val="lv-LV"/>
        </w:rPr>
      </w:pPr>
    </w:p>
    <w:p w14:paraId="7AB3E675" w14:textId="77777777" w:rsidR="00992209" w:rsidRPr="00A353B2" w:rsidRDefault="00992209" w:rsidP="00B06231">
      <w:pPr>
        <w:spacing w:after="160" w:line="259" w:lineRule="auto"/>
        <w:jc w:val="both"/>
        <w:rPr>
          <w:lang w:val="lv-LV"/>
        </w:rPr>
      </w:pPr>
      <w:r w:rsidRPr="00A353B2">
        <w:rPr>
          <w:lang w:val="lv-LV"/>
        </w:rPr>
        <w:br w:type="page"/>
      </w:r>
    </w:p>
    <w:p w14:paraId="330425B7" w14:textId="6C90665D" w:rsidR="00992209" w:rsidRPr="00A353B2" w:rsidRDefault="00992209" w:rsidP="00B06231">
      <w:pPr>
        <w:jc w:val="both"/>
        <w:rPr>
          <w:lang w:val="lv-LV"/>
        </w:rPr>
      </w:pPr>
    </w:p>
    <w:p w14:paraId="6EEDD704" w14:textId="5A0DB893" w:rsidR="009C12AC" w:rsidRPr="00A353B2" w:rsidRDefault="00F14411" w:rsidP="00F14411">
      <w:pPr>
        <w:pStyle w:val="Heading2"/>
        <w:numPr>
          <w:ilvl w:val="0"/>
          <w:numId w:val="0"/>
        </w:numPr>
        <w:ind w:left="576" w:hanging="576"/>
        <w:jc w:val="both"/>
        <w:rPr>
          <w:lang w:val="lv-LV"/>
        </w:rPr>
      </w:pPr>
      <w:bookmarkStart w:id="40" w:name="_Toc435711235"/>
      <w:bookmarkStart w:id="41" w:name="_Toc438473936"/>
      <w:bookmarkStart w:id="42" w:name="_Toc524979120"/>
      <w:r w:rsidRPr="00A353B2">
        <w:rPr>
          <w:lang w:val="lv-LV"/>
        </w:rPr>
        <w:t>5.1. </w:t>
      </w:r>
      <w:r w:rsidR="009C12AC" w:rsidRPr="00A353B2">
        <w:rPr>
          <w:lang w:val="lv-LV"/>
        </w:rPr>
        <w:t>Darbības virziens: skaitlisko nosacījumu novērtējums</w:t>
      </w:r>
      <w:bookmarkEnd w:id="40"/>
      <w:bookmarkEnd w:id="41"/>
      <w:bookmarkEnd w:id="42"/>
    </w:p>
    <w:p w14:paraId="10E42336" w14:textId="77777777" w:rsidR="00C85BBD" w:rsidRPr="00A353B2" w:rsidRDefault="00C85BBD" w:rsidP="00B06231">
      <w:pPr>
        <w:jc w:val="both"/>
        <w:rPr>
          <w:lang w:val="lv-LV"/>
        </w:rPr>
      </w:pPr>
    </w:p>
    <w:tbl>
      <w:tblPr>
        <w:tblW w:w="9494" w:type="dxa"/>
        <w:tblInd w:w="101" w:type="dxa"/>
        <w:tblLayout w:type="fixed"/>
        <w:tblCellMar>
          <w:left w:w="0" w:type="dxa"/>
          <w:right w:w="0" w:type="dxa"/>
        </w:tblCellMar>
        <w:tblLook w:val="01E0" w:firstRow="1" w:lastRow="1" w:firstColumn="1" w:lastColumn="1" w:noHBand="0" w:noVBand="0"/>
      </w:tblPr>
      <w:tblGrid>
        <w:gridCol w:w="3017"/>
        <w:gridCol w:w="2546"/>
        <w:gridCol w:w="1134"/>
        <w:gridCol w:w="1276"/>
        <w:gridCol w:w="1521"/>
      </w:tblGrid>
      <w:tr w:rsidR="006B5C97" w:rsidRPr="00A353B2" w14:paraId="3B78B8D9" w14:textId="77777777" w:rsidTr="24E975E7">
        <w:trPr>
          <w:trHeight w:hRule="exact" w:val="1474"/>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5EBCAB" w14:textId="4E37A42D" w:rsidR="006B5C97" w:rsidRPr="00A353B2" w:rsidRDefault="006B5C97" w:rsidP="00B06231">
            <w:pPr>
              <w:pStyle w:val="TableParagraph"/>
              <w:spacing w:before="83"/>
              <w:ind w:left="118"/>
              <w:jc w:val="both"/>
              <w:rPr>
                <w:rFonts w:ascii="Times New Roman" w:eastAsia="Times New Roman" w:hAnsi="Times New Roman" w:cs="Times New Roman"/>
                <w:sz w:val="26"/>
                <w:szCs w:val="26"/>
                <w:lang w:val="lv-LV"/>
              </w:rPr>
            </w:pPr>
            <w:r w:rsidRPr="00A353B2">
              <w:rPr>
                <w:noProof/>
                <w:position w:val="-69"/>
                <w:lang w:val="lv-LV" w:eastAsia="lv-LV"/>
              </w:rPr>
              <w:drawing>
                <wp:inline distT="0" distB="0" distL="0" distR="0" wp14:anchorId="59C91F3B" wp14:editId="13C00223">
                  <wp:extent cx="880054" cy="870966"/>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880054" cy="870966"/>
                          </a:xfrm>
                          <a:prstGeom prst="rect">
                            <a:avLst/>
                          </a:prstGeom>
                        </pic:spPr>
                      </pic:pic>
                    </a:graphicData>
                  </a:graphic>
                </wp:inline>
              </w:drawing>
            </w:r>
            <w:r w:rsidRPr="00A353B2">
              <w:rPr>
                <w:rFonts w:ascii="Times New Roman" w:hAnsi="Times New Roman"/>
                <w:sz w:val="20"/>
                <w:lang w:val="lv-LV"/>
              </w:rPr>
              <w:t xml:space="preserve">   </w:t>
            </w:r>
            <w:r w:rsidRPr="00A353B2">
              <w:rPr>
                <w:rFonts w:ascii="Times New Roman" w:hAnsi="Times New Roman"/>
                <w:b/>
                <w:color w:val="4471C4"/>
                <w:sz w:val="26"/>
                <w:lang w:val="lv-LV"/>
              </w:rPr>
              <w:t>Darbības</w:t>
            </w:r>
            <w:r w:rsidRPr="00A353B2">
              <w:rPr>
                <w:rFonts w:ascii="Times New Roman" w:hAnsi="Times New Roman"/>
                <w:b/>
                <w:color w:val="4471C4"/>
                <w:spacing w:val="-10"/>
                <w:sz w:val="26"/>
                <w:lang w:val="lv-LV"/>
              </w:rPr>
              <w:t xml:space="preserve"> </w:t>
            </w:r>
            <w:r w:rsidRPr="00A353B2">
              <w:rPr>
                <w:rFonts w:ascii="Times New Roman" w:hAnsi="Times New Roman"/>
                <w:b/>
                <w:color w:val="4471C4"/>
                <w:sz w:val="26"/>
                <w:lang w:val="lv-LV"/>
              </w:rPr>
              <w:t>virziens</w:t>
            </w:r>
            <w:r w:rsidRPr="00A353B2">
              <w:rPr>
                <w:rFonts w:ascii="Times New Roman" w:hAnsi="Times New Roman"/>
                <w:color w:val="4471C4"/>
                <w:sz w:val="26"/>
                <w:lang w:val="lv-LV"/>
              </w:rPr>
              <w:t>:</w:t>
            </w:r>
            <w:r w:rsidRPr="00A353B2">
              <w:rPr>
                <w:rFonts w:ascii="Times New Roman" w:hAnsi="Times New Roman"/>
                <w:color w:val="4471C4"/>
                <w:spacing w:val="-11"/>
                <w:sz w:val="26"/>
                <w:lang w:val="lv-LV"/>
              </w:rPr>
              <w:t xml:space="preserve"> </w:t>
            </w:r>
            <w:r w:rsidRPr="00A353B2">
              <w:rPr>
                <w:rFonts w:ascii="Times New Roman" w:hAnsi="Times New Roman"/>
                <w:color w:val="4471C4"/>
                <w:sz w:val="26"/>
                <w:lang w:val="lv-LV"/>
              </w:rPr>
              <w:t>Skaitlisko nosacījumu novērtējums</w:t>
            </w:r>
          </w:p>
        </w:tc>
      </w:tr>
      <w:tr w:rsidR="006B5C97" w:rsidRPr="000D758E" w14:paraId="0760ACF7" w14:textId="77777777" w:rsidTr="24E975E7">
        <w:trPr>
          <w:trHeight w:hRule="exact" w:val="3681"/>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5836AC" w14:textId="3A216970" w:rsidR="006B5C97" w:rsidRPr="00A353B2" w:rsidRDefault="006B5C97" w:rsidP="00B06231">
            <w:pPr>
              <w:pStyle w:val="TableParagraph"/>
              <w:spacing w:before="111"/>
              <w:ind w:left="102" w:right="100"/>
              <w:jc w:val="both"/>
              <w:rPr>
                <w:rFonts w:ascii="Times New Roman" w:hAnsi="Times New Roman"/>
                <w:sz w:val="24"/>
                <w:lang w:val="lv-LV"/>
              </w:rPr>
            </w:pPr>
            <w:r w:rsidRPr="00A353B2">
              <w:rPr>
                <w:rFonts w:ascii="Times New Roman" w:hAnsi="Times New Roman"/>
                <w:b/>
                <w:sz w:val="24"/>
                <w:lang w:val="lv-LV"/>
              </w:rPr>
              <w:t>Esošās</w:t>
            </w:r>
            <w:r w:rsidRPr="00A353B2">
              <w:rPr>
                <w:rFonts w:ascii="Times New Roman" w:hAnsi="Times New Roman"/>
                <w:b/>
                <w:spacing w:val="9"/>
                <w:sz w:val="24"/>
                <w:lang w:val="lv-LV"/>
              </w:rPr>
              <w:t xml:space="preserve"> </w:t>
            </w:r>
            <w:r w:rsidRPr="00A353B2">
              <w:rPr>
                <w:rFonts w:ascii="Times New Roman" w:hAnsi="Times New Roman"/>
                <w:b/>
                <w:spacing w:val="-1"/>
                <w:sz w:val="24"/>
                <w:lang w:val="lv-LV"/>
              </w:rPr>
              <w:t>situācijas</w:t>
            </w:r>
            <w:r w:rsidRPr="00A353B2">
              <w:rPr>
                <w:rFonts w:ascii="Times New Roman" w:hAnsi="Times New Roman"/>
                <w:b/>
                <w:spacing w:val="9"/>
                <w:sz w:val="24"/>
                <w:lang w:val="lv-LV"/>
              </w:rPr>
              <w:t xml:space="preserve"> </w:t>
            </w:r>
            <w:r w:rsidRPr="00A353B2">
              <w:rPr>
                <w:rFonts w:ascii="Times New Roman" w:hAnsi="Times New Roman"/>
                <w:b/>
                <w:sz w:val="24"/>
                <w:lang w:val="lv-LV"/>
              </w:rPr>
              <w:t>apraksts:</w:t>
            </w:r>
          </w:p>
          <w:p w14:paraId="63CC860E" w14:textId="4C07B9B8" w:rsidR="006B5C97" w:rsidRPr="00A353B2" w:rsidRDefault="00566E85" w:rsidP="00B06231">
            <w:pPr>
              <w:pStyle w:val="TableParagraph"/>
              <w:spacing w:before="120"/>
              <w:ind w:left="102" w:right="98"/>
              <w:jc w:val="both"/>
              <w:rPr>
                <w:rFonts w:ascii="Times New Roman" w:eastAsia="Times New Roman" w:hAnsi="Times New Roman" w:cs="Times New Roman"/>
                <w:sz w:val="24"/>
                <w:szCs w:val="24"/>
                <w:lang w:val="lv-LV"/>
              </w:rPr>
            </w:pPr>
            <w:r w:rsidRPr="00A353B2">
              <w:rPr>
                <w:rFonts w:ascii="Times New Roman" w:eastAsia="Times New Roman" w:hAnsi="Times New Roman" w:cs="Times New Roman"/>
                <w:sz w:val="24"/>
                <w:szCs w:val="24"/>
                <w:lang w:val="lv-LV"/>
              </w:rPr>
              <w:t>FDL balstās uz četriem skaitliskajiem fiskālajiem nosacījumiem</w:t>
            </w:r>
            <w:r w:rsidR="00E47D66" w:rsidRPr="00A353B2">
              <w:rPr>
                <w:rFonts w:ascii="Times New Roman" w:eastAsia="Times New Roman" w:hAnsi="Times New Roman" w:cs="Times New Roman"/>
                <w:sz w:val="24"/>
                <w:szCs w:val="24"/>
                <w:lang w:val="lv-LV"/>
              </w:rPr>
              <w:t xml:space="preserve"> – </w:t>
            </w:r>
            <w:r w:rsidR="00A348F8" w:rsidRPr="00A353B2">
              <w:rPr>
                <w:rFonts w:ascii="Times New Roman" w:eastAsia="Times New Roman" w:hAnsi="Times New Roman" w:cs="Times New Roman"/>
                <w:sz w:val="24"/>
                <w:szCs w:val="24"/>
                <w:lang w:val="lv-LV"/>
              </w:rPr>
              <w:t xml:space="preserve">(1) </w:t>
            </w:r>
            <w:r w:rsidR="00E47D66" w:rsidRPr="00A353B2">
              <w:rPr>
                <w:rFonts w:ascii="Times New Roman" w:eastAsia="Times New Roman" w:hAnsi="Times New Roman" w:cs="Times New Roman"/>
                <w:sz w:val="24"/>
                <w:szCs w:val="24"/>
                <w:lang w:val="lv-LV"/>
              </w:rPr>
              <w:t xml:space="preserve">bilances, </w:t>
            </w:r>
            <w:r w:rsidR="00A348F8" w:rsidRPr="00A353B2">
              <w:rPr>
                <w:rFonts w:ascii="Times New Roman" w:eastAsia="Times New Roman" w:hAnsi="Times New Roman" w:cs="Times New Roman"/>
                <w:sz w:val="24"/>
                <w:szCs w:val="24"/>
                <w:lang w:val="lv-LV"/>
              </w:rPr>
              <w:t xml:space="preserve">(2) </w:t>
            </w:r>
            <w:r w:rsidR="00E47D66" w:rsidRPr="00A353B2">
              <w:rPr>
                <w:rFonts w:ascii="Times New Roman" w:eastAsia="Times New Roman" w:hAnsi="Times New Roman" w:cs="Times New Roman"/>
                <w:sz w:val="24"/>
                <w:szCs w:val="24"/>
                <w:lang w:val="lv-LV"/>
              </w:rPr>
              <w:t xml:space="preserve">izdevumu pieauguma, </w:t>
            </w:r>
            <w:r w:rsidR="00A348F8" w:rsidRPr="00A353B2">
              <w:rPr>
                <w:rFonts w:ascii="Times New Roman" w:eastAsia="Times New Roman" w:hAnsi="Times New Roman" w:cs="Times New Roman"/>
                <w:sz w:val="24"/>
                <w:szCs w:val="24"/>
                <w:lang w:val="lv-LV"/>
              </w:rPr>
              <w:t xml:space="preserve">(3) </w:t>
            </w:r>
            <w:r w:rsidR="00E47D66" w:rsidRPr="00A353B2">
              <w:rPr>
                <w:rFonts w:ascii="Times New Roman" w:eastAsia="Times New Roman" w:hAnsi="Times New Roman" w:cs="Times New Roman"/>
                <w:sz w:val="24"/>
                <w:szCs w:val="24"/>
                <w:lang w:val="lv-LV"/>
              </w:rPr>
              <w:t xml:space="preserve">pārmantojamības un </w:t>
            </w:r>
            <w:r w:rsidR="00A348F8" w:rsidRPr="00A353B2">
              <w:rPr>
                <w:rFonts w:ascii="Times New Roman" w:eastAsia="Times New Roman" w:hAnsi="Times New Roman" w:cs="Times New Roman"/>
                <w:sz w:val="24"/>
                <w:szCs w:val="24"/>
                <w:lang w:val="lv-LV"/>
              </w:rPr>
              <w:t xml:space="preserve">(4) </w:t>
            </w:r>
            <w:r w:rsidR="00E47D66" w:rsidRPr="00A353B2">
              <w:rPr>
                <w:rFonts w:ascii="Times New Roman" w:eastAsia="Times New Roman" w:hAnsi="Times New Roman" w:cs="Times New Roman"/>
                <w:sz w:val="24"/>
                <w:szCs w:val="24"/>
                <w:lang w:val="lv-LV"/>
              </w:rPr>
              <w:t>valsts parāda līmeņa</w:t>
            </w:r>
            <w:r w:rsidR="00A348F8" w:rsidRPr="00A353B2">
              <w:rPr>
                <w:rFonts w:ascii="Times New Roman" w:eastAsia="Times New Roman" w:hAnsi="Times New Roman" w:cs="Times New Roman"/>
                <w:sz w:val="24"/>
                <w:szCs w:val="24"/>
                <w:lang w:val="lv-LV"/>
              </w:rPr>
              <w:t xml:space="preserve"> nosacījumiem</w:t>
            </w:r>
            <w:r w:rsidR="00E47D66" w:rsidRPr="00A353B2">
              <w:rPr>
                <w:rFonts w:ascii="Times New Roman" w:eastAsia="Times New Roman" w:hAnsi="Times New Roman" w:cs="Times New Roman"/>
                <w:sz w:val="24"/>
                <w:szCs w:val="24"/>
                <w:lang w:val="lv-LV"/>
              </w:rPr>
              <w:t>.</w:t>
            </w:r>
          </w:p>
          <w:p w14:paraId="1C95CE8B" w14:textId="508A5345" w:rsidR="00566E85" w:rsidRPr="00A353B2" w:rsidRDefault="24E975E7" w:rsidP="24E975E7">
            <w:pPr>
              <w:pStyle w:val="TableParagraph"/>
              <w:spacing w:before="120"/>
              <w:ind w:left="102" w:right="98"/>
              <w:jc w:val="both"/>
              <w:rPr>
                <w:rFonts w:ascii="Times New Roman" w:eastAsia="Times New Roman" w:hAnsi="Times New Roman" w:cs="Times New Roman"/>
                <w:sz w:val="24"/>
                <w:szCs w:val="24"/>
                <w:lang w:val="lv-LV"/>
              </w:rPr>
            </w:pPr>
            <w:r w:rsidRPr="24E975E7">
              <w:rPr>
                <w:rFonts w:ascii="Times New Roman" w:eastAsia="Times New Roman" w:hAnsi="Times New Roman" w:cs="Times New Roman"/>
                <w:sz w:val="24"/>
                <w:szCs w:val="24"/>
                <w:lang w:val="lv-LV"/>
              </w:rPr>
              <w:t>Valsts budžeta maksimālie izdevumu sliekšņi tiek izrēķināti pēc visām metodēm un izvēlēts tas nosacījums, kas paredz stingrāko aprēķinu</w:t>
            </w:r>
            <w:r w:rsidR="00C77439">
              <w:rPr>
                <w:rFonts w:ascii="Times New Roman" w:eastAsia="Times New Roman" w:hAnsi="Times New Roman" w:cs="Times New Roman"/>
                <w:sz w:val="24"/>
                <w:szCs w:val="24"/>
                <w:lang w:val="lv-LV"/>
              </w:rPr>
              <w:t xml:space="preserve"> rezultātu</w:t>
            </w:r>
            <w:r w:rsidRPr="24E975E7">
              <w:rPr>
                <w:rFonts w:ascii="Times New Roman" w:eastAsia="Times New Roman" w:hAnsi="Times New Roman" w:cs="Times New Roman"/>
                <w:sz w:val="24"/>
                <w:szCs w:val="24"/>
                <w:lang w:val="lv-LV"/>
              </w:rPr>
              <w:t>.</w:t>
            </w:r>
          </w:p>
          <w:p w14:paraId="7E7C4C98" w14:textId="77777777" w:rsidR="00141A2C" w:rsidRPr="00A633FB" w:rsidRDefault="00DF3A1E" w:rsidP="00B06231">
            <w:pPr>
              <w:pStyle w:val="TableParagraph"/>
              <w:spacing w:before="120"/>
              <w:ind w:left="102" w:right="98"/>
              <w:jc w:val="both"/>
              <w:rPr>
                <w:rFonts w:ascii="Times New Roman" w:eastAsia="Times New Roman" w:hAnsi="Times New Roman" w:cs="Times New Roman"/>
                <w:color w:val="000000" w:themeColor="text1"/>
                <w:sz w:val="24"/>
                <w:szCs w:val="24"/>
                <w:lang w:val="lv-LV"/>
              </w:rPr>
            </w:pPr>
            <w:r w:rsidRPr="00A353B2">
              <w:rPr>
                <w:rFonts w:ascii="Times New Roman" w:eastAsia="Times New Roman" w:hAnsi="Times New Roman" w:cs="Times New Roman"/>
                <w:sz w:val="24"/>
                <w:szCs w:val="24"/>
                <w:lang w:val="lv-LV"/>
              </w:rPr>
              <w:t xml:space="preserve">2014. gadā Padome pirmo reizi veica FM aprēķināto fiskālo nosacījumu pārbaudi, izņemot valsts parāda </w:t>
            </w:r>
            <w:r w:rsidRPr="00A633FB">
              <w:rPr>
                <w:rFonts w:ascii="Times New Roman" w:eastAsia="Times New Roman" w:hAnsi="Times New Roman" w:cs="Times New Roman"/>
                <w:color w:val="000000" w:themeColor="text1"/>
                <w:sz w:val="24"/>
                <w:szCs w:val="24"/>
                <w:lang w:val="lv-LV"/>
              </w:rPr>
              <w:t xml:space="preserve">līmeņa nosacījumu. </w:t>
            </w:r>
          </w:p>
          <w:p w14:paraId="08A921F7" w14:textId="77777777" w:rsidR="0047616E" w:rsidRPr="00A633FB" w:rsidRDefault="0047616E" w:rsidP="00B06231">
            <w:pPr>
              <w:pStyle w:val="TableParagraph"/>
              <w:spacing w:before="120"/>
              <w:ind w:left="102" w:right="98"/>
              <w:jc w:val="both"/>
              <w:rPr>
                <w:rFonts w:ascii="Times New Roman" w:eastAsia="Times New Roman" w:hAnsi="Times New Roman" w:cs="Times New Roman"/>
                <w:b/>
                <w:color w:val="000000" w:themeColor="text1"/>
                <w:sz w:val="24"/>
                <w:szCs w:val="24"/>
                <w:lang w:val="lv-LV"/>
              </w:rPr>
            </w:pPr>
            <w:r w:rsidRPr="00A633FB">
              <w:rPr>
                <w:rFonts w:ascii="Times New Roman" w:eastAsia="Times New Roman" w:hAnsi="Times New Roman" w:cs="Times New Roman"/>
                <w:b/>
                <w:color w:val="000000" w:themeColor="text1"/>
                <w:sz w:val="24"/>
                <w:szCs w:val="24"/>
                <w:lang w:val="lv-LV"/>
              </w:rPr>
              <w:t>Turpmākajā periodā nepieciešams nodrošināt:</w:t>
            </w:r>
          </w:p>
          <w:p w14:paraId="4AC875EC" w14:textId="7A748A03" w:rsidR="0047616E" w:rsidRPr="0047616E" w:rsidRDefault="00DA6AED" w:rsidP="008764D4">
            <w:pPr>
              <w:pStyle w:val="TableParagraph"/>
              <w:numPr>
                <w:ilvl w:val="0"/>
                <w:numId w:val="6"/>
              </w:numPr>
              <w:spacing w:before="120"/>
              <w:ind w:right="98"/>
              <w:jc w:val="both"/>
              <w:rPr>
                <w:rFonts w:ascii="Times New Roman" w:eastAsia="Times New Roman" w:hAnsi="Times New Roman" w:cs="Times New Roman"/>
                <w:sz w:val="24"/>
                <w:szCs w:val="24"/>
                <w:lang w:val="lv-LV"/>
              </w:rPr>
            </w:pPr>
            <w:r w:rsidRPr="00A633FB">
              <w:rPr>
                <w:rFonts w:ascii="Times New Roman" w:eastAsia="Times New Roman" w:hAnsi="Times New Roman" w:cs="Times New Roman"/>
                <w:color w:val="000000" w:themeColor="text1"/>
                <w:sz w:val="24"/>
                <w:szCs w:val="24"/>
                <w:lang w:val="lv-LV"/>
              </w:rPr>
              <w:t>Veidot skaitlisko nosacījumu salīdzināšanu dinamikā, tā rodot iespēju kritiskāk izvērtēt FM piedāvātās izmaiņas starp aprēķinu periodiem.</w:t>
            </w:r>
          </w:p>
        </w:tc>
      </w:tr>
      <w:tr w:rsidR="006B5C97" w:rsidRPr="000D758E" w14:paraId="5914E23D" w14:textId="77777777" w:rsidTr="24E975E7">
        <w:trPr>
          <w:trHeight w:hRule="exact" w:val="682"/>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D8251F" w14:textId="0897C1CD" w:rsidR="006B5C97" w:rsidRPr="00A353B2" w:rsidRDefault="006B5C97" w:rsidP="00B06231">
            <w:pPr>
              <w:pStyle w:val="TableParagraph"/>
              <w:spacing w:before="111"/>
              <w:ind w:left="102" w:right="105"/>
              <w:jc w:val="both"/>
              <w:rPr>
                <w:rFonts w:ascii="Times New Roman" w:eastAsia="Times New Roman" w:hAnsi="Times New Roman" w:cs="Times New Roman"/>
                <w:sz w:val="24"/>
                <w:szCs w:val="24"/>
                <w:lang w:val="lv-LV"/>
              </w:rPr>
            </w:pPr>
            <w:r w:rsidRPr="00A353B2">
              <w:rPr>
                <w:rFonts w:ascii="Times New Roman" w:hAnsi="Times New Roman"/>
                <w:b/>
                <w:spacing w:val="-1"/>
                <w:sz w:val="24"/>
                <w:lang w:val="lv-LV"/>
              </w:rPr>
              <w:t>Darbības</w:t>
            </w:r>
            <w:r w:rsidRPr="00A353B2">
              <w:rPr>
                <w:rFonts w:ascii="Times New Roman" w:hAnsi="Times New Roman"/>
                <w:b/>
                <w:spacing w:val="-5"/>
                <w:sz w:val="24"/>
                <w:lang w:val="lv-LV"/>
              </w:rPr>
              <w:t xml:space="preserve"> </w:t>
            </w:r>
            <w:r w:rsidRPr="00A353B2">
              <w:rPr>
                <w:rFonts w:ascii="Times New Roman" w:hAnsi="Times New Roman"/>
                <w:b/>
                <w:spacing w:val="-1"/>
                <w:sz w:val="24"/>
                <w:lang w:val="lv-LV"/>
              </w:rPr>
              <w:t>virziena</w:t>
            </w:r>
            <w:r w:rsidRPr="00A353B2">
              <w:rPr>
                <w:rFonts w:ascii="Times New Roman" w:hAnsi="Times New Roman"/>
                <w:b/>
                <w:spacing w:val="-2"/>
                <w:sz w:val="24"/>
                <w:lang w:val="lv-LV"/>
              </w:rPr>
              <w:t xml:space="preserve"> </w:t>
            </w:r>
            <w:r w:rsidRPr="00A353B2">
              <w:rPr>
                <w:rFonts w:ascii="Times New Roman" w:hAnsi="Times New Roman"/>
                <w:b/>
                <w:spacing w:val="-1"/>
                <w:sz w:val="24"/>
                <w:lang w:val="lv-LV"/>
              </w:rPr>
              <w:t>mērķis</w:t>
            </w:r>
            <w:r w:rsidRPr="00A353B2">
              <w:rPr>
                <w:rFonts w:ascii="Times New Roman" w:hAnsi="Times New Roman"/>
                <w:spacing w:val="-1"/>
                <w:sz w:val="24"/>
                <w:lang w:val="lv-LV"/>
              </w:rPr>
              <w:t>:</w:t>
            </w:r>
            <w:r w:rsidR="00566E85" w:rsidRPr="00A353B2">
              <w:rPr>
                <w:rFonts w:ascii="Times New Roman" w:hAnsi="Times New Roman"/>
                <w:spacing w:val="-1"/>
                <w:sz w:val="24"/>
                <w:lang w:val="lv-LV"/>
              </w:rPr>
              <w:t xml:space="preserve"> </w:t>
            </w:r>
            <w:r w:rsidR="00566E85" w:rsidRPr="00A353B2">
              <w:rPr>
                <w:rFonts w:ascii="Times New Roman" w:eastAsia="Times New Roman" w:hAnsi="Times New Roman" w:cs="Times New Roman"/>
                <w:sz w:val="24"/>
                <w:szCs w:val="24"/>
                <w:lang w:val="lv-LV"/>
              </w:rPr>
              <w:t>noteikt tādu budžeta izdevumu līmeni, kas vidējā termiņā nodrošina ekonomikas ciklā līdzsvarotu fiskālo politiku.</w:t>
            </w:r>
          </w:p>
        </w:tc>
      </w:tr>
      <w:tr w:rsidR="006B5C97" w:rsidRPr="00A353B2" w14:paraId="7D0B26A8" w14:textId="77777777" w:rsidTr="24E975E7">
        <w:trPr>
          <w:trHeight w:hRule="exact" w:val="1388"/>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381F0C" w14:textId="61907E33" w:rsidR="006B5C97" w:rsidRPr="00A353B2" w:rsidRDefault="006B5C97"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Politikas</w:t>
            </w:r>
            <w:r w:rsidRPr="00A353B2">
              <w:rPr>
                <w:rFonts w:ascii="Times New Roman" w:hAnsi="Times New Roman"/>
                <w:b/>
                <w:sz w:val="24"/>
              </w:rPr>
              <w:t xml:space="preserve"> </w:t>
            </w:r>
            <w:r w:rsidRPr="00A353B2">
              <w:rPr>
                <w:rFonts w:ascii="Times New Roman" w:hAnsi="Times New Roman"/>
                <w:b/>
                <w:spacing w:val="-1"/>
                <w:sz w:val="24"/>
              </w:rPr>
              <w:t>rezultāti</w:t>
            </w:r>
            <w:r w:rsidRPr="00A353B2">
              <w:rPr>
                <w:rFonts w:ascii="Times New Roman" w:hAnsi="Times New Roman"/>
                <w:spacing w:val="-1"/>
                <w:sz w:val="24"/>
              </w:rPr>
              <w:t>:</w:t>
            </w:r>
          </w:p>
          <w:p w14:paraId="627FF2BF" w14:textId="46252C53" w:rsidR="006B5C97" w:rsidRPr="00A353B2" w:rsidRDefault="00DF3A1E"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Valsts budžets tiek plānots pretēji ekonomiskajam ciklam, tā nodrošinot tā ilgtspēju;</w:t>
            </w:r>
          </w:p>
          <w:p w14:paraId="2A724699" w14:textId="6750BF21" w:rsidR="006B5C97" w:rsidRPr="00A353B2" w:rsidRDefault="00DF3A1E"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Valsts budžeta maksimālo</w:t>
            </w:r>
            <w:r w:rsidR="00B040DD" w:rsidRPr="00A353B2">
              <w:rPr>
                <w:sz w:val="24"/>
              </w:rPr>
              <w:t xml:space="preserve"> izdevumu</w:t>
            </w:r>
            <w:r w:rsidRPr="00A353B2">
              <w:rPr>
                <w:sz w:val="24"/>
              </w:rPr>
              <w:t xml:space="preserve"> sliekšņu aprēķina principi ir publiski pieejami un izskaidroti.</w:t>
            </w:r>
          </w:p>
        </w:tc>
      </w:tr>
      <w:tr w:rsidR="006B5C97" w:rsidRPr="00A353B2" w14:paraId="63FA8D9F" w14:textId="77777777" w:rsidTr="24E975E7">
        <w:trPr>
          <w:trHeight w:hRule="exact" w:val="616"/>
        </w:trPr>
        <w:tc>
          <w:tcPr>
            <w:tcW w:w="3017" w:type="dxa"/>
            <w:vMerge w:val="restart"/>
            <w:tcBorders>
              <w:top w:val="single" w:sz="5" w:space="0" w:color="000000" w:themeColor="text1"/>
              <w:left w:val="single" w:sz="5" w:space="0" w:color="000000" w:themeColor="text1"/>
              <w:right w:val="single" w:sz="5" w:space="0" w:color="000000" w:themeColor="text1"/>
            </w:tcBorders>
          </w:tcPr>
          <w:p w14:paraId="064DC1F5" w14:textId="77777777" w:rsidR="00DA6AED" w:rsidRDefault="00DA6AED" w:rsidP="00DA6AED">
            <w:pPr>
              <w:pStyle w:val="TableParagraph"/>
              <w:ind w:left="318"/>
              <w:jc w:val="both"/>
              <w:rPr>
                <w:rFonts w:ascii="Times New Roman" w:hAnsi="Times New Roman"/>
                <w:b/>
                <w:spacing w:val="-1"/>
                <w:sz w:val="24"/>
              </w:rPr>
            </w:pPr>
          </w:p>
          <w:p w14:paraId="6576BE48" w14:textId="6BADD192" w:rsidR="006B5C97" w:rsidRPr="00A353B2" w:rsidRDefault="006B5C97" w:rsidP="00DA6AED">
            <w:pPr>
              <w:pStyle w:val="TableParagraph"/>
              <w:ind w:left="318"/>
              <w:jc w:val="both"/>
              <w:rPr>
                <w:rFonts w:ascii="Times New Roman" w:eastAsia="Times New Roman" w:hAnsi="Times New Roman" w:cs="Times New Roman"/>
                <w:sz w:val="24"/>
                <w:szCs w:val="24"/>
              </w:rPr>
            </w:pPr>
            <w:r w:rsidRPr="00A353B2">
              <w:rPr>
                <w:rFonts w:ascii="Times New Roman" w:hAnsi="Times New Roman"/>
                <w:b/>
                <w:spacing w:val="-1"/>
                <w:sz w:val="24"/>
              </w:rPr>
              <w:t>Rezultāta</w:t>
            </w:r>
            <w:r w:rsidRPr="00A353B2">
              <w:rPr>
                <w:rFonts w:ascii="Times New Roman" w:hAnsi="Times New Roman"/>
                <w:b/>
                <w:sz w:val="24"/>
              </w:rPr>
              <w:t xml:space="preserve"> </w:t>
            </w:r>
            <w:r w:rsidRPr="00A353B2">
              <w:rPr>
                <w:rFonts w:ascii="Times New Roman" w:hAnsi="Times New Roman"/>
                <w:b/>
                <w:spacing w:val="-1"/>
                <w:sz w:val="24"/>
              </w:rPr>
              <w:t>formulējums</w:t>
            </w:r>
          </w:p>
        </w:tc>
        <w:tc>
          <w:tcPr>
            <w:tcW w:w="2546" w:type="dxa"/>
            <w:vMerge w:val="restart"/>
            <w:tcBorders>
              <w:top w:val="single" w:sz="5" w:space="0" w:color="000000" w:themeColor="text1"/>
              <w:left w:val="single" w:sz="5" w:space="0" w:color="000000" w:themeColor="text1"/>
              <w:right w:val="single" w:sz="5" w:space="0" w:color="000000" w:themeColor="text1"/>
            </w:tcBorders>
          </w:tcPr>
          <w:p w14:paraId="077A2684" w14:textId="77777777" w:rsidR="00DA6AED" w:rsidRDefault="00DA6AED" w:rsidP="00DA6AED">
            <w:pPr>
              <w:pStyle w:val="TableParagraph"/>
              <w:ind w:left="102" w:right="494"/>
              <w:jc w:val="both"/>
              <w:rPr>
                <w:rFonts w:ascii="Times New Roman" w:hAnsi="Times New Roman"/>
                <w:b/>
                <w:spacing w:val="-1"/>
                <w:sz w:val="24"/>
              </w:rPr>
            </w:pPr>
          </w:p>
          <w:p w14:paraId="176ECEA3" w14:textId="6313BE58" w:rsidR="006B5C97" w:rsidRPr="00A353B2" w:rsidRDefault="006B5C97" w:rsidP="00DA6AED">
            <w:pPr>
              <w:pStyle w:val="TableParagraph"/>
              <w:ind w:left="102" w:right="494"/>
              <w:jc w:val="both"/>
              <w:rPr>
                <w:rFonts w:ascii="Times New Roman" w:eastAsia="Times New Roman" w:hAnsi="Times New Roman" w:cs="Times New Roman"/>
                <w:sz w:val="24"/>
                <w:szCs w:val="24"/>
              </w:rPr>
            </w:pPr>
            <w:r w:rsidRPr="00A353B2">
              <w:rPr>
                <w:rFonts w:ascii="Times New Roman" w:hAnsi="Times New Roman"/>
                <w:b/>
                <w:spacing w:val="-1"/>
                <w:sz w:val="24"/>
              </w:rPr>
              <w:t>Rezultatīvais</w:t>
            </w:r>
            <w:r w:rsidRPr="00A353B2">
              <w:rPr>
                <w:rFonts w:ascii="Times New Roman" w:hAnsi="Times New Roman"/>
                <w:b/>
                <w:spacing w:val="29"/>
                <w:sz w:val="24"/>
              </w:rPr>
              <w:t xml:space="preserve"> </w:t>
            </w:r>
            <w:r w:rsidRPr="00A353B2">
              <w:rPr>
                <w:rFonts w:ascii="Times New Roman" w:hAnsi="Times New Roman"/>
                <w:b/>
                <w:spacing w:val="-1"/>
                <w:sz w:val="24"/>
              </w:rPr>
              <w:t>rādītājs</w:t>
            </w:r>
          </w:p>
        </w:tc>
        <w:tc>
          <w:tcPr>
            <w:tcW w:w="393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FA0E12" w14:textId="77777777" w:rsidR="006B5C97" w:rsidRPr="00A353B2" w:rsidRDefault="006B5C97" w:rsidP="00DA6AED">
            <w:pPr>
              <w:pStyle w:val="TableParagraph"/>
              <w:spacing w:before="118"/>
              <w:ind w:left="-1"/>
              <w:jc w:val="center"/>
              <w:rPr>
                <w:rFonts w:ascii="Times New Roman" w:eastAsia="Times New Roman" w:hAnsi="Times New Roman" w:cs="Times New Roman"/>
                <w:sz w:val="24"/>
                <w:szCs w:val="24"/>
              </w:rPr>
            </w:pPr>
            <w:r w:rsidRPr="00A353B2">
              <w:rPr>
                <w:rFonts w:ascii="Times New Roman" w:hAnsi="Times New Roman"/>
                <w:b/>
                <w:spacing w:val="-1"/>
                <w:sz w:val="24"/>
              </w:rPr>
              <w:t>Rezultatīvā</w:t>
            </w:r>
            <w:r w:rsidRPr="00A353B2">
              <w:rPr>
                <w:rFonts w:ascii="Times New Roman" w:hAnsi="Times New Roman"/>
                <w:b/>
                <w:sz w:val="24"/>
              </w:rPr>
              <w:t xml:space="preserve"> </w:t>
            </w:r>
            <w:r w:rsidRPr="00A353B2">
              <w:rPr>
                <w:rFonts w:ascii="Times New Roman" w:hAnsi="Times New Roman"/>
                <w:b/>
                <w:spacing w:val="-1"/>
                <w:sz w:val="24"/>
              </w:rPr>
              <w:t>rādītāja</w:t>
            </w:r>
            <w:r w:rsidRPr="00A353B2">
              <w:rPr>
                <w:rFonts w:ascii="Times New Roman" w:hAnsi="Times New Roman"/>
                <w:b/>
                <w:sz w:val="24"/>
              </w:rPr>
              <w:t xml:space="preserve"> skaitliskā </w:t>
            </w:r>
            <w:r w:rsidRPr="00A353B2">
              <w:rPr>
                <w:rFonts w:ascii="Times New Roman" w:hAnsi="Times New Roman"/>
                <w:b/>
                <w:spacing w:val="-1"/>
                <w:sz w:val="24"/>
              </w:rPr>
              <w:t>vērtība</w:t>
            </w:r>
          </w:p>
        </w:tc>
      </w:tr>
      <w:tr w:rsidR="00DA6AED" w:rsidRPr="00A353B2" w14:paraId="67283288" w14:textId="77777777" w:rsidTr="24E975E7">
        <w:trPr>
          <w:trHeight w:hRule="exact" w:val="406"/>
        </w:trPr>
        <w:tc>
          <w:tcPr>
            <w:tcW w:w="3017" w:type="dxa"/>
            <w:vMerge/>
            <w:tcBorders>
              <w:left w:val="single" w:sz="5" w:space="0" w:color="000000"/>
              <w:bottom w:val="single" w:sz="5" w:space="0" w:color="000000"/>
              <w:right w:val="single" w:sz="5" w:space="0" w:color="000000"/>
            </w:tcBorders>
          </w:tcPr>
          <w:p w14:paraId="1E17F8BC" w14:textId="77777777" w:rsidR="00DA6AED" w:rsidRPr="00A353B2" w:rsidRDefault="00DA6AED" w:rsidP="00B06231">
            <w:pPr>
              <w:jc w:val="both"/>
            </w:pPr>
          </w:p>
        </w:tc>
        <w:tc>
          <w:tcPr>
            <w:tcW w:w="2546" w:type="dxa"/>
            <w:vMerge/>
            <w:tcBorders>
              <w:left w:val="single" w:sz="5" w:space="0" w:color="000000"/>
              <w:bottom w:val="single" w:sz="5" w:space="0" w:color="000000"/>
              <w:right w:val="single" w:sz="5" w:space="0" w:color="000000"/>
            </w:tcBorders>
          </w:tcPr>
          <w:p w14:paraId="18AE1453" w14:textId="77777777" w:rsidR="00DA6AED" w:rsidRPr="00A353B2" w:rsidRDefault="00DA6AED" w:rsidP="00B06231">
            <w:pPr>
              <w:jc w:val="both"/>
            </w:pPr>
          </w:p>
        </w:tc>
        <w:tc>
          <w:tcPr>
            <w:tcW w:w="11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FF497E" w14:textId="0616F038" w:rsidR="00DA6AED" w:rsidRPr="00A353B2" w:rsidRDefault="00DA6AED" w:rsidP="00DA6AED">
            <w:pPr>
              <w:pStyle w:val="TableParagraph"/>
              <w:spacing w:before="111"/>
              <w:ind w:left="289"/>
              <w:jc w:val="both"/>
              <w:rPr>
                <w:rFonts w:ascii="Times New Roman" w:eastAsia="Times New Roman" w:hAnsi="Times New Roman" w:cs="Times New Roman"/>
                <w:sz w:val="24"/>
                <w:szCs w:val="24"/>
              </w:rPr>
            </w:pPr>
            <w:r>
              <w:rPr>
                <w:rFonts w:ascii="Times New Roman"/>
                <w:sz w:val="24"/>
              </w:rPr>
              <w:t>2019</w:t>
            </w:r>
            <w:r w:rsidRPr="00A353B2">
              <w:rPr>
                <w:rFonts w:ascii="Times New Roman"/>
                <w:sz w:val="24"/>
              </w:rPr>
              <w:t>.</w:t>
            </w:r>
          </w:p>
          <w:p w14:paraId="7FDEDDAD" w14:textId="6118EB14" w:rsidR="00DA6AED" w:rsidRPr="00A353B2" w:rsidRDefault="00DA6AED" w:rsidP="00DA6AED">
            <w:pPr>
              <w:pStyle w:val="TableParagraph"/>
              <w:spacing w:before="111"/>
              <w:ind w:left="289"/>
              <w:jc w:val="both"/>
              <w:rPr>
                <w:rFonts w:ascii="Times New Roman" w:eastAsia="Times New Roman" w:hAnsi="Times New Roman" w:cs="Times New Roman"/>
                <w:sz w:val="24"/>
                <w:szCs w:val="24"/>
              </w:rPr>
            </w:pPr>
            <w:r w:rsidRPr="00A353B2">
              <w:rPr>
                <w:rFonts w:ascii="Times New Roman"/>
                <w:sz w:val="24"/>
              </w:rPr>
              <w:t>201</w:t>
            </w:r>
            <w:r>
              <w:rPr>
                <w:rFonts w:ascii="Times New Roman"/>
                <w:sz w:val="24"/>
              </w:rPr>
              <w:t>9</w:t>
            </w:r>
            <w:r w:rsidRPr="00A353B2">
              <w:rPr>
                <w:rFonts w:ascii="Times New Roman"/>
                <w:sz w:val="24"/>
              </w:rPr>
              <w:t>.</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EB1FB9" w14:textId="74A4470D" w:rsidR="00DA6AED" w:rsidRPr="00A353B2" w:rsidRDefault="00DA6AED" w:rsidP="00DA6AED">
            <w:pPr>
              <w:pStyle w:val="TableParagraph"/>
              <w:spacing w:before="111"/>
              <w:ind w:left="219"/>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20</w:t>
            </w:r>
            <w:r w:rsidRPr="00A353B2">
              <w:rPr>
                <w:rFonts w:ascii="Times New Roman"/>
                <w:sz w:val="24"/>
              </w:rPr>
              <w:t>.</w:t>
            </w:r>
          </w:p>
        </w:tc>
        <w:tc>
          <w:tcPr>
            <w:tcW w:w="1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2CC903" w14:textId="00FA009C" w:rsidR="00DA6AED" w:rsidRPr="00A353B2" w:rsidRDefault="00DA6AED" w:rsidP="00DA6AED">
            <w:pPr>
              <w:pStyle w:val="TableParagraph"/>
              <w:spacing w:before="111"/>
              <w:ind w:left="358"/>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21</w:t>
            </w:r>
            <w:r w:rsidRPr="00A353B2">
              <w:rPr>
                <w:rFonts w:ascii="Times New Roman"/>
                <w:sz w:val="24"/>
              </w:rPr>
              <w:t>.</w:t>
            </w:r>
          </w:p>
        </w:tc>
      </w:tr>
      <w:tr w:rsidR="00DA6AED" w:rsidRPr="00A353B2" w14:paraId="4511F786" w14:textId="77777777" w:rsidTr="24E975E7">
        <w:trPr>
          <w:trHeight w:val="1417"/>
        </w:trPr>
        <w:tc>
          <w:tcPr>
            <w:tcW w:w="3017" w:type="dxa"/>
            <w:tcBorders>
              <w:top w:val="single" w:sz="5" w:space="0" w:color="000000" w:themeColor="text1"/>
              <w:left w:val="single" w:sz="5" w:space="0" w:color="000000" w:themeColor="text1"/>
              <w:right w:val="single" w:sz="5" w:space="0" w:color="000000" w:themeColor="text1"/>
            </w:tcBorders>
            <w:vAlign w:val="center"/>
          </w:tcPr>
          <w:p w14:paraId="183F148B" w14:textId="108BF836" w:rsidR="00DA6AED" w:rsidRPr="00A353B2" w:rsidRDefault="00DA6AED" w:rsidP="00DA6AED">
            <w:pPr>
              <w:pStyle w:val="TableParagraph"/>
              <w:ind w:left="102" w:right="102"/>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Novērtēti un patstāvīgi aprēķināti skaitliskie nosacījumi</w:t>
            </w:r>
            <w:r w:rsidRPr="00A353B2" w:rsidDel="00221FA4">
              <w:rPr>
                <w:rFonts w:ascii="Times New Roman" w:eastAsia="Times New Roman" w:hAnsi="Times New Roman" w:cs="Times New Roman"/>
                <w:sz w:val="24"/>
                <w:szCs w:val="24"/>
              </w:rPr>
              <w:t xml:space="preserve"> </w:t>
            </w:r>
            <w:r w:rsidRPr="00A353B2">
              <w:rPr>
                <w:rFonts w:ascii="Times New Roman" w:eastAsia="Times New Roman" w:hAnsi="Times New Roman" w:cs="Times New Roman"/>
                <w:sz w:val="24"/>
                <w:szCs w:val="24"/>
              </w:rPr>
              <w:t>saskaņā ar FDL un Eiropas tiesības noteikto.</w:t>
            </w:r>
          </w:p>
        </w:tc>
        <w:tc>
          <w:tcPr>
            <w:tcW w:w="2546" w:type="dxa"/>
            <w:tcBorders>
              <w:top w:val="single" w:sz="5" w:space="0" w:color="000000" w:themeColor="text1"/>
              <w:left w:val="single" w:sz="5" w:space="0" w:color="000000" w:themeColor="text1"/>
              <w:right w:val="single" w:sz="5" w:space="0" w:color="000000" w:themeColor="text1"/>
            </w:tcBorders>
            <w:vAlign w:val="center"/>
          </w:tcPr>
          <w:p w14:paraId="7BDF5125" w14:textId="55FB35DF" w:rsidR="00DA6AED" w:rsidRPr="00A353B2" w:rsidRDefault="00DA6AED" w:rsidP="00DA6AED">
            <w:pPr>
              <w:pStyle w:val="TableParagraph"/>
              <w:ind w:left="102" w:right="103"/>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Maksimālo izdevumu sliekšņu aprēķins Stabilitātes programmas un VTBI izstrādes procesā</w:t>
            </w:r>
          </w:p>
        </w:tc>
        <w:tc>
          <w:tcPr>
            <w:tcW w:w="1134" w:type="dxa"/>
            <w:tcBorders>
              <w:top w:val="single" w:sz="5" w:space="0" w:color="000000" w:themeColor="text1"/>
              <w:left w:val="single" w:sz="5" w:space="0" w:color="000000" w:themeColor="text1"/>
              <w:right w:val="single" w:sz="5" w:space="0" w:color="000000" w:themeColor="text1"/>
            </w:tcBorders>
            <w:vAlign w:val="center"/>
          </w:tcPr>
          <w:p w14:paraId="4313F995" w14:textId="70D2F04F" w:rsidR="00DA6AED" w:rsidRPr="00A353B2" w:rsidRDefault="00DA6AED" w:rsidP="00DA6AED">
            <w:pPr>
              <w:pStyle w:val="TableParagraph"/>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5" w:space="0" w:color="000000" w:themeColor="text1"/>
              <w:left w:val="single" w:sz="5" w:space="0" w:color="000000" w:themeColor="text1"/>
              <w:right w:val="single" w:sz="5" w:space="0" w:color="000000" w:themeColor="text1"/>
            </w:tcBorders>
            <w:vAlign w:val="center"/>
          </w:tcPr>
          <w:p w14:paraId="0F1CD73D" w14:textId="19B82371" w:rsidR="00DA6AED" w:rsidRPr="00A353B2" w:rsidRDefault="00DA6AED" w:rsidP="00F2446A">
            <w:pPr>
              <w:pStyle w:val="TableParagraph"/>
              <w:ind w:right="3"/>
              <w:jc w:val="center"/>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2</w:t>
            </w:r>
          </w:p>
        </w:tc>
        <w:tc>
          <w:tcPr>
            <w:tcW w:w="1521" w:type="dxa"/>
            <w:tcBorders>
              <w:top w:val="single" w:sz="5" w:space="0" w:color="000000" w:themeColor="text1"/>
              <w:left w:val="single" w:sz="5" w:space="0" w:color="000000" w:themeColor="text1"/>
              <w:right w:val="single" w:sz="5" w:space="0" w:color="000000" w:themeColor="text1"/>
            </w:tcBorders>
            <w:vAlign w:val="center"/>
          </w:tcPr>
          <w:p w14:paraId="4C787AF5" w14:textId="483474F3" w:rsidR="00DA6AED" w:rsidRPr="00A353B2" w:rsidRDefault="00DA6AED" w:rsidP="00B06231">
            <w:pPr>
              <w:pStyle w:val="TableParagraph"/>
              <w:ind w:left="418"/>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2</w:t>
            </w:r>
          </w:p>
        </w:tc>
      </w:tr>
      <w:tr w:rsidR="006B5C97" w:rsidRPr="000D758E" w14:paraId="40AA57B4" w14:textId="77777777" w:rsidTr="24E975E7">
        <w:trPr>
          <w:trHeight w:hRule="exact" w:val="2002"/>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1DC470" w14:textId="6CAFCD03" w:rsidR="006B5C97" w:rsidRPr="00A353B2" w:rsidRDefault="006B5C97"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Uzdevumi</w:t>
            </w:r>
            <w:r w:rsidRPr="00A353B2">
              <w:rPr>
                <w:rFonts w:ascii="Times New Roman" w:hAnsi="Times New Roman"/>
                <w:b/>
                <w:sz w:val="24"/>
              </w:rPr>
              <w:t xml:space="preserve"> darbības </w:t>
            </w:r>
            <w:r w:rsidRPr="00A353B2">
              <w:rPr>
                <w:rFonts w:ascii="Times New Roman" w:hAnsi="Times New Roman"/>
                <w:b/>
                <w:spacing w:val="-1"/>
                <w:sz w:val="24"/>
              </w:rPr>
              <w:t>virziena</w:t>
            </w:r>
            <w:r w:rsidRPr="00A353B2">
              <w:rPr>
                <w:rFonts w:ascii="Times New Roman" w:hAnsi="Times New Roman"/>
                <w:b/>
                <w:sz w:val="24"/>
              </w:rPr>
              <w:t xml:space="preserve"> īstenošanai</w:t>
            </w:r>
            <w:r w:rsidRPr="00A353B2">
              <w:rPr>
                <w:rFonts w:ascii="Times New Roman" w:hAnsi="Times New Roman"/>
                <w:sz w:val="24"/>
              </w:rPr>
              <w:t>:</w:t>
            </w:r>
          </w:p>
          <w:p w14:paraId="60991B0E" w14:textId="33729115" w:rsidR="006B5C97" w:rsidRPr="00A353B2" w:rsidRDefault="00221FA4" w:rsidP="008764D4">
            <w:pPr>
              <w:pStyle w:val="ListParagraph"/>
              <w:widowControl w:val="0"/>
              <w:numPr>
                <w:ilvl w:val="0"/>
                <w:numId w:val="3"/>
              </w:numPr>
              <w:tabs>
                <w:tab w:val="left" w:pos="823"/>
              </w:tabs>
              <w:spacing w:before="123" w:line="238" w:lineRule="auto"/>
              <w:ind w:right="100"/>
              <w:contextualSpacing w:val="0"/>
              <w:jc w:val="both"/>
              <w:rPr>
                <w:sz w:val="24"/>
              </w:rPr>
            </w:pPr>
            <w:r w:rsidRPr="00A353B2">
              <w:rPr>
                <w:sz w:val="24"/>
              </w:rPr>
              <w:t>I</w:t>
            </w:r>
            <w:r w:rsidR="006C547B" w:rsidRPr="00A353B2">
              <w:rPr>
                <w:sz w:val="24"/>
              </w:rPr>
              <w:t>zstrādāts caurspīdīgs</w:t>
            </w:r>
            <w:r w:rsidRPr="00A353B2">
              <w:rPr>
                <w:sz w:val="24"/>
              </w:rPr>
              <w:t xml:space="preserve"> </w:t>
            </w:r>
            <w:r w:rsidR="006C547B" w:rsidRPr="00A353B2">
              <w:rPr>
                <w:sz w:val="24"/>
              </w:rPr>
              <w:t>un visaptverošs metodoloģijas apraksts</w:t>
            </w:r>
            <w:r w:rsidR="00DA6AED">
              <w:rPr>
                <w:sz w:val="24"/>
              </w:rPr>
              <w:t>.</w:t>
            </w:r>
          </w:p>
          <w:p w14:paraId="6EC5E8E1" w14:textId="109E179F" w:rsidR="006245B5" w:rsidRPr="00A353B2" w:rsidRDefault="00221FA4" w:rsidP="008764D4">
            <w:pPr>
              <w:pStyle w:val="ListParagraph"/>
              <w:widowControl w:val="0"/>
              <w:numPr>
                <w:ilvl w:val="0"/>
                <w:numId w:val="3"/>
              </w:numPr>
              <w:tabs>
                <w:tab w:val="left" w:pos="823"/>
              </w:tabs>
              <w:spacing w:before="123" w:line="238" w:lineRule="auto"/>
              <w:ind w:right="100"/>
              <w:contextualSpacing w:val="0"/>
              <w:jc w:val="both"/>
              <w:rPr>
                <w:sz w:val="24"/>
                <w:lang w:val="de-DE"/>
              </w:rPr>
            </w:pPr>
            <w:r w:rsidRPr="00A353B2">
              <w:rPr>
                <w:sz w:val="24"/>
                <w:lang w:val="de-DE"/>
              </w:rPr>
              <w:t>Datu apmaiņas pilnveide ar FM</w:t>
            </w:r>
            <w:r w:rsidR="00DA6AED">
              <w:rPr>
                <w:sz w:val="24"/>
                <w:lang w:val="de-DE"/>
              </w:rPr>
              <w:t>.</w:t>
            </w:r>
          </w:p>
          <w:p w14:paraId="1405E18B" w14:textId="106FA7AD" w:rsidR="006B5C97" w:rsidRPr="00A353B2" w:rsidRDefault="00DD656F" w:rsidP="008764D4">
            <w:pPr>
              <w:pStyle w:val="ListParagraph"/>
              <w:widowControl w:val="0"/>
              <w:numPr>
                <w:ilvl w:val="0"/>
                <w:numId w:val="3"/>
              </w:numPr>
              <w:tabs>
                <w:tab w:val="left" w:pos="823"/>
              </w:tabs>
              <w:spacing w:before="123" w:line="238" w:lineRule="auto"/>
              <w:ind w:right="100"/>
              <w:contextualSpacing w:val="0"/>
              <w:jc w:val="both"/>
              <w:rPr>
                <w:sz w:val="24"/>
                <w:lang w:val="de-DE"/>
              </w:rPr>
            </w:pPr>
            <w:r w:rsidRPr="00A353B2">
              <w:rPr>
                <w:sz w:val="24"/>
                <w:lang w:val="de-DE"/>
              </w:rPr>
              <w:t>EK</w:t>
            </w:r>
            <w:r w:rsidR="004D113C" w:rsidRPr="00A353B2">
              <w:rPr>
                <w:sz w:val="24"/>
                <w:lang w:val="de-DE"/>
              </w:rPr>
              <w:t xml:space="preserve"> </w:t>
            </w:r>
            <w:r w:rsidR="006245B5" w:rsidRPr="00A353B2">
              <w:rPr>
                <w:sz w:val="24"/>
                <w:lang w:val="de-DE"/>
              </w:rPr>
              <w:t>neatkarīgo fiskālo iestāžu darba grupas ietvaros saņemtās informācijas paplašināta analīze</w:t>
            </w:r>
            <w:r w:rsidR="00DA6AED">
              <w:rPr>
                <w:sz w:val="24"/>
                <w:lang w:val="de-DE"/>
              </w:rPr>
              <w:t>.</w:t>
            </w:r>
            <w:r w:rsidR="00363BD6" w:rsidRPr="00A353B2">
              <w:rPr>
                <w:sz w:val="24"/>
                <w:lang w:val="de-DE"/>
              </w:rPr>
              <w:t xml:space="preserve"> </w:t>
            </w:r>
          </w:p>
        </w:tc>
      </w:tr>
      <w:tr w:rsidR="006B5C97" w:rsidRPr="00A353B2" w14:paraId="209ED639" w14:textId="77777777" w:rsidTr="24E975E7">
        <w:trPr>
          <w:trHeight w:hRule="exact" w:val="413"/>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824F6" w14:textId="4BC28DEF" w:rsidR="006B5C97" w:rsidRPr="00A353B2" w:rsidRDefault="006B5C97" w:rsidP="00DD656F">
            <w:pPr>
              <w:pStyle w:val="TableParagraph"/>
              <w:spacing w:before="111"/>
              <w:ind w:left="102"/>
              <w:jc w:val="both"/>
              <w:rPr>
                <w:rFonts w:ascii="Times New Roman" w:hAnsi="Times New Roman"/>
                <w:spacing w:val="-1"/>
                <w:sz w:val="24"/>
              </w:rPr>
            </w:pPr>
            <w:r w:rsidRPr="00A353B2">
              <w:rPr>
                <w:rFonts w:ascii="Times New Roman" w:hAnsi="Times New Roman"/>
                <w:b/>
                <w:spacing w:val="-1"/>
                <w:sz w:val="24"/>
              </w:rPr>
              <w:t>Iesaistītās iestādes:</w:t>
            </w:r>
            <w:r w:rsidR="00566E85" w:rsidRPr="00A353B2">
              <w:rPr>
                <w:rFonts w:ascii="Times New Roman" w:hAnsi="Times New Roman"/>
                <w:spacing w:val="-1"/>
                <w:sz w:val="24"/>
              </w:rPr>
              <w:t xml:space="preserve"> </w:t>
            </w:r>
            <w:r w:rsidR="004D113C" w:rsidRPr="00A353B2">
              <w:rPr>
                <w:rFonts w:ascii="Times New Roman" w:hAnsi="Times New Roman"/>
                <w:spacing w:val="-1"/>
                <w:sz w:val="24"/>
              </w:rPr>
              <w:t xml:space="preserve">FM, </w:t>
            </w:r>
            <w:r w:rsidR="00DD656F" w:rsidRPr="00A353B2">
              <w:rPr>
                <w:rFonts w:ascii="Times New Roman" w:hAnsi="Times New Roman"/>
                <w:spacing w:val="-1"/>
                <w:sz w:val="24"/>
              </w:rPr>
              <w:t>EK</w:t>
            </w:r>
          </w:p>
        </w:tc>
      </w:tr>
    </w:tbl>
    <w:p w14:paraId="495EE1FF" w14:textId="446BE6DA" w:rsidR="002A72DB" w:rsidRPr="00A353B2" w:rsidRDefault="002A72DB" w:rsidP="00B06231">
      <w:pPr>
        <w:jc w:val="both"/>
        <w:rPr>
          <w:lang w:val="lv-LV"/>
        </w:rPr>
      </w:pPr>
      <w:r w:rsidRPr="00A353B2">
        <w:rPr>
          <w:lang w:val="lv-LV"/>
        </w:rPr>
        <w:br w:type="page"/>
      </w:r>
    </w:p>
    <w:p w14:paraId="7A841D72" w14:textId="77777777" w:rsidR="006B5C97" w:rsidRPr="00A353B2" w:rsidRDefault="006B5C97" w:rsidP="00B06231">
      <w:pPr>
        <w:jc w:val="both"/>
        <w:rPr>
          <w:lang w:val="lv-LV"/>
        </w:rPr>
      </w:pPr>
    </w:p>
    <w:p w14:paraId="158266DE" w14:textId="0F22FA86" w:rsidR="009C12AC" w:rsidRDefault="00F14411" w:rsidP="00F14411">
      <w:pPr>
        <w:pStyle w:val="Heading2"/>
        <w:numPr>
          <w:ilvl w:val="0"/>
          <w:numId w:val="0"/>
        </w:numPr>
        <w:ind w:left="576" w:hanging="576"/>
        <w:jc w:val="both"/>
        <w:rPr>
          <w:lang w:val="lv-LV"/>
        </w:rPr>
      </w:pPr>
      <w:bookmarkStart w:id="43" w:name="_Toc435711236"/>
      <w:bookmarkStart w:id="44" w:name="_Toc438473937"/>
      <w:bookmarkStart w:id="45" w:name="_Toc524979121"/>
      <w:r w:rsidRPr="00A353B2">
        <w:rPr>
          <w:lang w:val="lv-LV"/>
        </w:rPr>
        <w:t>5.2. </w:t>
      </w:r>
      <w:r w:rsidR="009C12AC" w:rsidRPr="00A353B2">
        <w:rPr>
          <w:lang w:val="lv-LV"/>
        </w:rPr>
        <w:t>Darbības virziens: fiskālo risku novērtējums</w:t>
      </w:r>
      <w:bookmarkEnd w:id="43"/>
      <w:bookmarkEnd w:id="44"/>
      <w:bookmarkEnd w:id="45"/>
    </w:p>
    <w:p w14:paraId="4BF1A76B" w14:textId="77777777" w:rsidR="00841D4B" w:rsidRPr="00841D4B" w:rsidRDefault="00841D4B" w:rsidP="00841D4B">
      <w:pPr>
        <w:rPr>
          <w:lang w:val="lv-LV"/>
        </w:rPr>
      </w:pPr>
    </w:p>
    <w:tbl>
      <w:tblPr>
        <w:tblW w:w="9494" w:type="dxa"/>
        <w:tblInd w:w="101" w:type="dxa"/>
        <w:tblLayout w:type="fixed"/>
        <w:tblCellMar>
          <w:left w:w="0" w:type="dxa"/>
          <w:right w:w="0" w:type="dxa"/>
        </w:tblCellMar>
        <w:tblLook w:val="01E0" w:firstRow="1" w:lastRow="1" w:firstColumn="1" w:lastColumn="1" w:noHBand="0" w:noVBand="0"/>
      </w:tblPr>
      <w:tblGrid>
        <w:gridCol w:w="3017"/>
        <w:gridCol w:w="2405"/>
        <w:gridCol w:w="1417"/>
        <w:gridCol w:w="1383"/>
        <w:gridCol w:w="1272"/>
      </w:tblGrid>
      <w:tr w:rsidR="00B41DE4" w:rsidRPr="00A353B2" w14:paraId="764D6BD1" w14:textId="77777777" w:rsidTr="24E975E7">
        <w:trPr>
          <w:trHeight w:hRule="exact" w:val="1474"/>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6A6263" w14:textId="5945CCF5" w:rsidR="00B41DE4" w:rsidRPr="00A353B2" w:rsidRDefault="00B41DE4" w:rsidP="00B06231">
            <w:pPr>
              <w:pStyle w:val="TableParagraph"/>
              <w:spacing w:before="83"/>
              <w:ind w:left="118"/>
              <w:jc w:val="both"/>
              <w:rPr>
                <w:rFonts w:ascii="Times New Roman" w:eastAsia="Times New Roman" w:hAnsi="Times New Roman" w:cs="Times New Roman"/>
                <w:sz w:val="26"/>
                <w:szCs w:val="26"/>
                <w:lang w:val="lv-LV"/>
              </w:rPr>
            </w:pPr>
            <w:r w:rsidRPr="00A353B2">
              <w:rPr>
                <w:noProof/>
                <w:position w:val="-69"/>
                <w:lang w:val="lv-LV" w:eastAsia="lv-LV"/>
              </w:rPr>
              <w:drawing>
                <wp:inline distT="0" distB="0" distL="0" distR="0" wp14:anchorId="3B71A379" wp14:editId="11992EAE">
                  <wp:extent cx="880054" cy="870966"/>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880054" cy="870966"/>
                          </a:xfrm>
                          <a:prstGeom prst="rect">
                            <a:avLst/>
                          </a:prstGeom>
                        </pic:spPr>
                      </pic:pic>
                    </a:graphicData>
                  </a:graphic>
                </wp:inline>
              </w:drawing>
            </w:r>
            <w:r w:rsidRPr="00A353B2">
              <w:rPr>
                <w:rFonts w:ascii="Times New Roman" w:hAnsi="Times New Roman"/>
                <w:sz w:val="20"/>
                <w:lang w:val="lv-LV"/>
              </w:rPr>
              <w:t xml:space="preserve">   </w:t>
            </w:r>
            <w:r w:rsidRPr="00A353B2">
              <w:rPr>
                <w:rFonts w:ascii="Times New Roman" w:hAnsi="Times New Roman"/>
                <w:b/>
                <w:color w:val="4471C4"/>
                <w:sz w:val="26"/>
                <w:lang w:val="lv-LV"/>
              </w:rPr>
              <w:t>Darbības</w:t>
            </w:r>
            <w:r w:rsidRPr="00A353B2">
              <w:rPr>
                <w:rFonts w:ascii="Times New Roman" w:hAnsi="Times New Roman"/>
                <w:b/>
                <w:color w:val="4471C4"/>
                <w:spacing w:val="-10"/>
                <w:sz w:val="26"/>
                <w:lang w:val="lv-LV"/>
              </w:rPr>
              <w:t xml:space="preserve"> </w:t>
            </w:r>
            <w:r w:rsidRPr="00A353B2">
              <w:rPr>
                <w:rFonts w:ascii="Times New Roman" w:hAnsi="Times New Roman"/>
                <w:b/>
                <w:color w:val="4471C4"/>
                <w:sz w:val="26"/>
                <w:lang w:val="lv-LV"/>
              </w:rPr>
              <w:t>virziens</w:t>
            </w:r>
            <w:r w:rsidRPr="00A353B2">
              <w:rPr>
                <w:rFonts w:ascii="Times New Roman" w:hAnsi="Times New Roman"/>
                <w:color w:val="4471C4"/>
                <w:sz w:val="26"/>
                <w:lang w:val="lv-LV"/>
              </w:rPr>
              <w:t>:</w:t>
            </w:r>
            <w:r w:rsidRPr="00A353B2">
              <w:rPr>
                <w:rFonts w:ascii="Times New Roman" w:hAnsi="Times New Roman"/>
                <w:color w:val="4471C4"/>
                <w:spacing w:val="-11"/>
                <w:sz w:val="26"/>
                <w:lang w:val="lv-LV"/>
              </w:rPr>
              <w:t xml:space="preserve"> </w:t>
            </w:r>
            <w:r w:rsidRPr="00A353B2">
              <w:rPr>
                <w:rFonts w:ascii="Times New Roman" w:hAnsi="Times New Roman"/>
                <w:color w:val="4471C4"/>
                <w:sz w:val="26"/>
                <w:lang w:val="lv-LV"/>
              </w:rPr>
              <w:t>Fiskālo risku novērtējums</w:t>
            </w:r>
          </w:p>
        </w:tc>
      </w:tr>
      <w:tr w:rsidR="00B41DE4" w:rsidRPr="000D758E" w14:paraId="4BC22271" w14:textId="77777777" w:rsidTr="24E975E7">
        <w:trPr>
          <w:trHeight w:hRule="exact" w:val="3933"/>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2E3ADF" w14:textId="77777777" w:rsidR="00B41DE4" w:rsidRPr="00A353B2" w:rsidRDefault="00B41DE4" w:rsidP="00B06231">
            <w:pPr>
              <w:pStyle w:val="TableParagraph"/>
              <w:spacing w:before="111"/>
              <w:ind w:left="102" w:right="100"/>
              <w:jc w:val="both"/>
              <w:rPr>
                <w:rFonts w:ascii="Times New Roman" w:hAnsi="Times New Roman"/>
                <w:sz w:val="24"/>
                <w:lang w:val="lv-LV"/>
              </w:rPr>
            </w:pPr>
            <w:r w:rsidRPr="00A353B2">
              <w:rPr>
                <w:rFonts w:ascii="Times New Roman" w:hAnsi="Times New Roman"/>
                <w:b/>
                <w:sz w:val="24"/>
                <w:lang w:val="lv-LV"/>
              </w:rPr>
              <w:t>Esošās</w:t>
            </w:r>
            <w:r w:rsidRPr="00A353B2">
              <w:rPr>
                <w:rFonts w:ascii="Times New Roman" w:hAnsi="Times New Roman"/>
                <w:b/>
                <w:spacing w:val="9"/>
                <w:sz w:val="24"/>
                <w:lang w:val="lv-LV"/>
              </w:rPr>
              <w:t xml:space="preserve"> </w:t>
            </w:r>
            <w:r w:rsidRPr="00A353B2">
              <w:rPr>
                <w:rFonts w:ascii="Times New Roman" w:hAnsi="Times New Roman"/>
                <w:b/>
                <w:spacing w:val="-1"/>
                <w:sz w:val="24"/>
                <w:lang w:val="lv-LV"/>
              </w:rPr>
              <w:t>situācijas</w:t>
            </w:r>
            <w:r w:rsidRPr="00A353B2">
              <w:rPr>
                <w:rFonts w:ascii="Times New Roman" w:hAnsi="Times New Roman"/>
                <w:b/>
                <w:spacing w:val="9"/>
                <w:sz w:val="24"/>
                <w:lang w:val="lv-LV"/>
              </w:rPr>
              <w:t xml:space="preserve"> </w:t>
            </w:r>
            <w:r w:rsidRPr="00A353B2">
              <w:rPr>
                <w:rFonts w:ascii="Times New Roman" w:hAnsi="Times New Roman"/>
                <w:b/>
                <w:sz w:val="24"/>
                <w:lang w:val="lv-LV"/>
              </w:rPr>
              <w:t>apraksts:</w:t>
            </w:r>
          </w:p>
          <w:p w14:paraId="050134BD" w14:textId="77777777" w:rsidR="00B41DE4" w:rsidRPr="00A633FB" w:rsidRDefault="001C639F" w:rsidP="00B06231">
            <w:pPr>
              <w:pStyle w:val="TableParagraph"/>
              <w:spacing w:before="120"/>
              <w:ind w:left="102" w:right="98"/>
              <w:jc w:val="both"/>
              <w:rPr>
                <w:rFonts w:ascii="Times New Roman" w:eastAsia="Times New Roman" w:hAnsi="Times New Roman" w:cs="Times New Roman"/>
                <w:color w:val="000000" w:themeColor="text1"/>
                <w:sz w:val="24"/>
                <w:szCs w:val="24"/>
                <w:lang w:val="lv-LV"/>
              </w:rPr>
            </w:pPr>
            <w:r w:rsidRPr="00A353B2">
              <w:rPr>
                <w:rFonts w:ascii="Times New Roman" w:eastAsia="Times New Roman" w:hAnsi="Times New Roman" w:cs="Times New Roman"/>
                <w:sz w:val="24"/>
                <w:szCs w:val="24"/>
                <w:lang w:val="lv-LV"/>
              </w:rPr>
              <w:t>Atbilstoši FDL 28.panta piektajai daļai Padome sagatavo viedokli par fiskālā nodrošinājuma rezerves apjoma atbilstību valstī pastāvošajiem fiskālajiem riskiem</w:t>
            </w:r>
            <w:r w:rsidR="00B9576A" w:rsidRPr="00A353B2">
              <w:rPr>
                <w:rFonts w:ascii="Times New Roman" w:eastAsia="Times New Roman" w:hAnsi="Times New Roman" w:cs="Times New Roman"/>
                <w:sz w:val="24"/>
                <w:szCs w:val="24"/>
                <w:lang w:val="lv-LV"/>
              </w:rPr>
              <w:t>.</w:t>
            </w:r>
            <w:r w:rsidR="007E606F" w:rsidRPr="00A353B2">
              <w:rPr>
                <w:rFonts w:ascii="Times New Roman" w:eastAsia="Times New Roman" w:hAnsi="Times New Roman" w:cs="Times New Roman"/>
                <w:sz w:val="24"/>
                <w:szCs w:val="24"/>
                <w:lang w:val="lv-LV"/>
              </w:rPr>
              <w:t xml:space="preserve"> Kopš 2014. gada tiek izstrādāta Fiskālo risku deklarācija, kas atbilstoši FDL nosacījumiem tiek pievienota VTBI projektam. </w:t>
            </w:r>
            <w:r w:rsidR="004B5582" w:rsidRPr="00A353B2">
              <w:rPr>
                <w:rFonts w:ascii="Times New Roman" w:eastAsia="Times New Roman" w:hAnsi="Times New Roman" w:cs="Times New Roman"/>
                <w:sz w:val="24"/>
                <w:szCs w:val="24"/>
                <w:lang w:val="lv-LV"/>
              </w:rPr>
              <w:t>Lai novērtētu fiskālā nodrošinājuma rezerves apjoma atbilstību, Padome i</w:t>
            </w:r>
            <w:r w:rsidR="008B7A01" w:rsidRPr="00A353B2">
              <w:rPr>
                <w:rFonts w:ascii="Times New Roman" w:eastAsia="Times New Roman" w:hAnsi="Times New Roman" w:cs="Times New Roman"/>
                <w:sz w:val="24"/>
                <w:szCs w:val="24"/>
                <w:lang w:val="lv-LV"/>
              </w:rPr>
              <w:t xml:space="preserve">zskata Fiskālo risku </w:t>
            </w:r>
            <w:r w:rsidR="00FA2FA7" w:rsidRPr="00A353B2">
              <w:rPr>
                <w:rFonts w:ascii="Times New Roman" w:eastAsia="Times New Roman" w:hAnsi="Times New Roman" w:cs="Times New Roman"/>
                <w:sz w:val="24"/>
                <w:szCs w:val="24"/>
                <w:lang w:val="lv-LV"/>
              </w:rPr>
              <w:t xml:space="preserve">deklarācijā iekļauto analīzi, kā arī </w:t>
            </w:r>
            <w:r w:rsidR="008B7A01" w:rsidRPr="00A353B2">
              <w:rPr>
                <w:rFonts w:ascii="Times New Roman" w:eastAsia="Times New Roman" w:hAnsi="Times New Roman" w:cs="Times New Roman"/>
                <w:sz w:val="24"/>
                <w:szCs w:val="24"/>
                <w:lang w:val="lv-LV"/>
              </w:rPr>
              <w:t xml:space="preserve">izvērtē pieņēmumu ticamību </w:t>
            </w:r>
            <w:r w:rsidR="00FA2FA7" w:rsidRPr="00A353B2">
              <w:rPr>
                <w:rFonts w:ascii="Times New Roman" w:eastAsia="Times New Roman" w:hAnsi="Times New Roman" w:cs="Times New Roman"/>
                <w:sz w:val="24"/>
                <w:szCs w:val="24"/>
                <w:lang w:val="lv-LV"/>
              </w:rPr>
              <w:t xml:space="preserve">un fiskālā nodrošinājuma </w:t>
            </w:r>
            <w:r w:rsidR="00FA2FA7" w:rsidRPr="00A633FB">
              <w:rPr>
                <w:rFonts w:ascii="Times New Roman" w:eastAsia="Times New Roman" w:hAnsi="Times New Roman" w:cs="Times New Roman"/>
                <w:color w:val="000000" w:themeColor="text1"/>
                <w:sz w:val="24"/>
                <w:szCs w:val="24"/>
                <w:lang w:val="lv-LV"/>
              </w:rPr>
              <w:t xml:space="preserve">rezervei atvēlēto summu. </w:t>
            </w:r>
            <w:r w:rsidR="008B7A01" w:rsidRPr="00A633FB">
              <w:rPr>
                <w:rFonts w:ascii="Times New Roman" w:eastAsia="Times New Roman" w:hAnsi="Times New Roman" w:cs="Times New Roman"/>
                <w:color w:val="000000" w:themeColor="text1"/>
                <w:sz w:val="24"/>
                <w:szCs w:val="24"/>
                <w:lang w:val="lv-LV"/>
              </w:rPr>
              <w:t>Tiek piedāvāti ieteikumi, lai uzlabotu fiskālo risku apzināšanu un novērtēšanu.</w:t>
            </w:r>
          </w:p>
          <w:p w14:paraId="662BA2FC" w14:textId="77777777" w:rsidR="00DA6AED" w:rsidRPr="00A633FB" w:rsidRDefault="00DA6AED" w:rsidP="00DA6AED">
            <w:pPr>
              <w:pStyle w:val="TableParagraph"/>
              <w:spacing w:before="120"/>
              <w:ind w:left="102" w:right="98"/>
              <w:jc w:val="both"/>
              <w:rPr>
                <w:rFonts w:ascii="Times New Roman" w:eastAsia="Times New Roman" w:hAnsi="Times New Roman" w:cs="Times New Roman"/>
                <w:b/>
                <w:color w:val="000000" w:themeColor="text1"/>
                <w:sz w:val="24"/>
                <w:szCs w:val="24"/>
                <w:lang w:val="lv-LV"/>
              </w:rPr>
            </w:pPr>
            <w:r w:rsidRPr="00A633FB">
              <w:rPr>
                <w:rFonts w:ascii="Times New Roman" w:eastAsia="Times New Roman" w:hAnsi="Times New Roman" w:cs="Times New Roman"/>
                <w:b/>
                <w:color w:val="000000" w:themeColor="text1"/>
                <w:sz w:val="24"/>
                <w:szCs w:val="24"/>
                <w:lang w:val="lv-LV"/>
              </w:rPr>
              <w:t>Turpmākajā periodā nepieciešams nodrošināt:</w:t>
            </w:r>
          </w:p>
          <w:p w14:paraId="6F953FEC" w14:textId="7C1A5613" w:rsidR="00DA6AED" w:rsidRPr="00A353B2" w:rsidRDefault="00DE3F0B" w:rsidP="008764D4">
            <w:pPr>
              <w:pStyle w:val="TableParagraph"/>
              <w:numPr>
                <w:ilvl w:val="0"/>
                <w:numId w:val="6"/>
              </w:numPr>
              <w:spacing w:before="120"/>
              <w:ind w:right="98"/>
              <w:jc w:val="both"/>
              <w:rPr>
                <w:rFonts w:ascii="Times New Roman" w:eastAsia="Times New Roman" w:hAnsi="Times New Roman" w:cs="Times New Roman"/>
                <w:sz w:val="24"/>
                <w:szCs w:val="24"/>
                <w:lang w:val="lv-LV"/>
              </w:rPr>
            </w:pPr>
            <w:r w:rsidRPr="00A633FB">
              <w:rPr>
                <w:rFonts w:ascii="Times New Roman" w:eastAsia="Times New Roman" w:hAnsi="Times New Roman" w:cs="Times New Roman"/>
                <w:color w:val="000000" w:themeColor="text1"/>
                <w:sz w:val="24"/>
                <w:szCs w:val="24"/>
                <w:lang w:val="lv-LV"/>
              </w:rPr>
              <w:t>Veicināt fiskālo risku kvalifikācijas attīstību ar mērķi spēt kvantificēt visus tos riskus, kas ir potenciāli kvantificējami vai par to kvantificēšanas iespējamību liecina starptautiskā prakse</w:t>
            </w:r>
            <w:r w:rsidR="00DA6AED" w:rsidRPr="00A633FB">
              <w:rPr>
                <w:rFonts w:ascii="Times New Roman" w:eastAsia="Times New Roman" w:hAnsi="Times New Roman" w:cs="Times New Roman"/>
                <w:color w:val="000000" w:themeColor="text1"/>
                <w:sz w:val="24"/>
                <w:szCs w:val="24"/>
                <w:lang w:val="lv-LV"/>
              </w:rPr>
              <w:t>.</w:t>
            </w:r>
          </w:p>
        </w:tc>
      </w:tr>
      <w:tr w:rsidR="00B41DE4" w:rsidRPr="000D758E" w14:paraId="0C685FD1" w14:textId="77777777" w:rsidTr="24E975E7">
        <w:trPr>
          <w:trHeight w:hRule="exact" w:val="682"/>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B01D7E" w14:textId="429876D2" w:rsidR="00B41DE4" w:rsidRPr="00A353B2" w:rsidRDefault="00B41DE4" w:rsidP="00A633FB">
            <w:pPr>
              <w:pStyle w:val="TableParagraph"/>
              <w:spacing w:before="111"/>
              <w:ind w:left="102" w:right="105"/>
              <w:jc w:val="both"/>
              <w:rPr>
                <w:rFonts w:ascii="Times New Roman" w:eastAsia="Times New Roman" w:hAnsi="Times New Roman" w:cs="Times New Roman"/>
                <w:sz w:val="24"/>
                <w:szCs w:val="24"/>
                <w:lang w:val="lv-LV"/>
              </w:rPr>
            </w:pPr>
            <w:r w:rsidRPr="24E975E7">
              <w:rPr>
                <w:rFonts w:ascii="Times New Roman" w:eastAsia="Times New Roman" w:hAnsi="Times New Roman" w:cs="Times New Roman"/>
                <w:b/>
                <w:bCs/>
                <w:spacing w:val="-1"/>
                <w:sz w:val="24"/>
                <w:szCs w:val="24"/>
                <w:lang w:val="lv-LV"/>
              </w:rPr>
              <w:t>Darbības</w:t>
            </w:r>
            <w:r w:rsidRPr="24E975E7">
              <w:rPr>
                <w:rFonts w:ascii="Times New Roman" w:eastAsia="Times New Roman" w:hAnsi="Times New Roman" w:cs="Times New Roman"/>
                <w:b/>
                <w:bCs/>
                <w:spacing w:val="-5"/>
                <w:sz w:val="24"/>
                <w:szCs w:val="24"/>
                <w:lang w:val="lv-LV"/>
              </w:rPr>
              <w:t xml:space="preserve"> </w:t>
            </w:r>
            <w:r w:rsidRPr="24E975E7">
              <w:rPr>
                <w:rFonts w:ascii="Times New Roman" w:eastAsia="Times New Roman" w:hAnsi="Times New Roman" w:cs="Times New Roman"/>
                <w:b/>
                <w:bCs/>
                <w:spacing w:val="-1"/>
                <w:sz w:val="24"/>
                <w:szCs w:val="24"/>
                <w:lang w:val="lv-LV"/>
              </w:rPr>
              <w:t>virziena</w:t>
            </w:r>
            <w:r w:rsidRPr="24E975E7">
              <w:rPr>
                <w:rFonts w:ascii="Times New Roman" w:eastAsia="Times New Roman" w:hAnsi="Times New Roman" w:cs="Times New Roman"/>
                <w:b/>
                <w:bCs/>
                <w:spacing w:val="-2"/>
                <w:sz w:val="24"/>
                <w:szCs w:val="24"/>
                <w:lang w:val="lv-LV"/>
              </w:rPr>
              <w:t xml:space="preserve"> </w:t>
            </w:r>
            <w:r w:rsidRPr="24E975E7">
              <w:rPr>
                <w:rFonts w:ascii="Times New Roman" w:eastAsia="Times New Roman" w:hAnsi="Times New Roman" w:cs="Times New Roman"/>
                <w:b/>
                <w:bCs/>
                <w:spacing w:val="-1"/>
                <w:sz w:val="24"/>
                <w:szCs w:val="24"/>
                <w:lang w:val="lv-LV"/>
              </w:rPr>
              <w:t>mērķis</w:t>
            </w:r>
            <w:r w:rsidRPr="24E975E7">
              <w:rPr>
                <w:rFonts w:ascii="Times New Roman" w:eastAsia="Times New Roman" w:hAnsi="Times New Roman" w:cs="Times New Roman"/>
                <w:spacing w:val="-1"/>
                <w:sz w:val="24"/>
                <w:szCs w:val="24"/>
                <w:lang w:val="lv-LV"/>
              </w:rPr>
              <w:t>:</w:t>
            </w:r>
            <w:r w:rsidR="00D16837" w:rsidRPr="24E975E7">
              <w:rPr>
                <w:rFonts w:ascii="Times New Roman" w:eastAsia="Times New Roman" w:hAnsi="Times New Roman" w:cs="Times New Roman"/>
                <w:spacing w:val="-1"/>
                <w:sz w:val="24"/>
                <w:szCs w:val="24"/>
                <w:lang w:val="lv-LV"/>
              </w:rPr>
              <w:t xml:space="preserve"> Fiskālo risku apzināšana </w:t>
            </w:r>
            <w:r w:rsidR="001A5140" w:rsidRPr="24E975E7">
              <w:rPr>
                <w:rFonts w:ascii="Times New Roman" w:eastAsia="Times New Roman" w:hAnsi="Times New Roman" w:cs="Times New Roman"/>
                <w:spacing w:val="-1"/>
                <w:sz w:val="24"/>
                <w:szCs w:val="24"/>
                <w:lang w:val="lv-LV"/>
              </w:rPr>
              <w:t>un atbilstoša</w:t>
            </w:r>
            <w:r w:rsidR="00D16837" w:rsidRPr="24E975E7">
              <w:rPr>
                <w:rFonts w:ascii="Times New Roman" w:eastAsia="Times New Roman" w:hAnsi="Times New Roman" w:cs="Times New Roman"/>
                <w:spacing w:val="-1"/>
                <w:sz w:val="24"/>
                <w:szCs w:val="24"/>
                <w:lang w:val="lv-LV"/>
              </w:rPr>
              <w:t xml:space="preserve"> drošības </w:t>
            </w:r>
            <w:r w:rsidR="00A633FB">
              <w:rPr>
                <w:rFonts w:ascii="Times New Roman" w:eastAsia="Times New Roman" w:hAnsi="Times New Roman" w:cs="Times New Roman"/>
                <w:spacing w:val="-1"/>
                <w:sz w:val="24"/>
                <w:szCs w:val="24"/>
                <w:lang w:val="lv-LV"/>
              </w:rPr>
              <w:t>rezerves</w:t>
            </w:r>
            <w:r w:rsidR="00A633FB" w:rsidRPr="24E975E7">
              <w:rPr>
                <w:rFonts w:ascii="Times New Roman" w:eastAsia="Times New Roman" w:hAnsi="Times New Roman" w:cs="Times New Roman"/>
                <w:spacing w:val="-1"/>
                <w:sz w:val="24"/>
                <w:szCs w:val="24"/>
                <w:lang w:val="lv-LV"/>
              </w:rPr>
              <w:t xml:space="preserve"> </w:t>
            </w:r>
            <w:r w:rsidR="00D16837" w:rsidRPr="24E975E7">
              <w:rPr>
                <w:rFonts w:ascii="Times New Roman" w:eastAsia="Times New Roman" w:hAnsi="Times New Roman" w:cs="Times New Roman"/>
                <w:spacing w:val="-1"/>
                <w:sz w:val="24"/>
                <w:szCs w:val="24"/>
                <w:lang w:val="lv-LV"/>
              </w:rPr>
              <w:t>izveide gadījumiem, ja makroekonomiskie un fiskālie rādītāji nobīdās no to plānotajām vērtībām.</w:t>
            </w:r>
          </w:p>
        </w:tc>
      </w:tr>
      <w:tr w:rsidR="00B41DE4" w:rsidRPr="00A353B2" w14:paraId="3BD9813A" w14:textId="77777777" w:rsidTr="24E975E7">
        <w:trPr>
          <w:trHeight w:hRule="exact" w:val="1150"/>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307DEA" w14:textId="77777777" w:rsidR="00B41DE4" w:rsidRPr="00A353B2" w:rsidRDefault="00B41DE4"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Politikas</w:t>
            </w:r>
            <w:r w:rsidRPr="00A353B2">
              <w:rPr>
                <w:rFonts w:ascii="Times New Roman" w:hAnsi="Times New Roman"/>
                <w:b/>
                <w:sz w:val="24"/>
              </w:rPr>
              <w:t xml:space="preserve"> </w:t>
            </w:r>
            <w:r w:rsidRPr="00A353B2">
              <w:rPr>
                <w:rFonts w:ascii="Times New Roman" w:hAnsi="Times New Roman"/>
                <w:b/>
                <w:spacing w:val="-1"/>
                <w:sz w:val="24"/>
              </w:rPr>
              <w:t>rezultāti</w:t>
            </w:r>
            <w:r w:rsidRPr="00A353B2">
              <w:rPr>
                <w:rFonts w:ascii="Times New Roman" w:hAnsi="Times New Roman"/>
                <w:spacing w:val="-1"/>
                <w:sz w:val="24"/>
              </w:rPr>
              <w:t>:</w:t>
            </w:r>
          </w:p>
          <w:p w14:paraId="703AF5F5" w14:textId="77777777" w:rsidR="00B41DE4" w:rsidRPr="00A353B2" w:rsidRDefault="00006361"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Savlaicīgi identificēti fiskālie riski</w:t>
            </w:r>
          </w:p>
          <w:p w14:paraId="7CFAC80C" w14:textId="32E4A109" w:rsidR="00D355A4" w:rsidRPr="00A353B2" w:rsidRDefault="00D355A4"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Fiskālās nodrošinājuma rezerves apjoma novērtējums</w:t>
            </w:r>
          </w:p>
        </w:tc>
      </w:tr>
      <w:tr w:rsidR="00B41DE4" w:rsidRPr="00A353B2" w14:paraId="0CABA961" w14:textId="77777777" w:rsidTr="24E975E7">
        <w:trPr>
          <w:trHeight w:hRule="exact" w:val="621"/>
        </w:trPr>
        <w:tc>
          <w:tcPr>
            <w:tcW w:w="3017" w:type="dxa"/>
            <w:vMerge w:val="restart"/>
            <w:tcBorders>
              <w:top w:val="single" w:sz="5" w:space="0" w:color="000000" w:themeColor="text1"/>
              <w:left w:val="single" w:sz="5" w:space="0" w:color="000000" w:themeColor="text1"/>
              <w:right w:val="single" w:sz="5" w:space="0" w:color="000000" w:themeColor="text1"/>
            </w:tcBorders>
          </w:tcPr>
          <w:p w14:paraId="223F5421" w14:textId="77777777" w:rsidR="00B41DE4" w:rsidRPr="00A353B2" w:rsidRDefault="00B41DE4" w:rsidP="00B06231">
            <w:pPr>
              <w:pStyle w:val="TableParagraph"/>
              <w:spacing w:before="9"/>
              <w:jc w:val="both"/>
              <w:rPr>
                <w:rFonts w:ascii="Times New Roman" w:eastAsia="Times New Roman" w:hAnsi="Times New Roman" w:cs="Times New Roman"/>
                <w:b/>
                <w:bCs/>
                <w:sz w:val="27"/>
                <w:szCs w:val="27"/>
              </w:rPr>
            </w:pPr>
          </w:p>
          <w:p w14:paraId="728B4975" w14:textId="77777777" w:rsidR="00B41DE4" w:rsidRPr="00A353B2" w:rsidRDefault="00B41DE4" w:rsidP="00B06231">
            <w:pPr>
              <w:pStyle w:val="TableParagraph"/>
              <w:ind w:left="318"/>
              <w:jc w:val="both"/>
              <w:rPr>
                <w:rFonts w:ascii="Times New Roman" w:eastAsia="Times New Roman" w:hAnsi="Times New Roman" w:cs="Times New Roman"/>
                <w:sz w:val="24"/>
                <w:szCs w:val="24"/>
              </w:rPr>
            </w:pPr>
            <w:r w:rsidRPr="00A353B2">
              <w:rPr>
                <w:rFonts w:ascii="Times New Roman" w:hAnsi="Times New Roman"/>
                <w:b/>
                <w:spacing w:val="-1"/>
                <w:sz w:val="24"/>
              </w:rPr>
              <w:t>Rezultāta</w:t>
            </w:r>
            <w:r w:rsidRPr="00A353B2">
              <w:rPr>
                <w:rFonts w:ascii="Times New Roman" w:hAnsi="Times New Roman"/>
                <w:b/>
                <w:sz w:val="24"/>
              </w:rPr>
              <w:t xml:space="preserve"> </w:t>
            </w:r>
            <w:r w:rsidRPr="00A353B2">
              <w:rPr>
                <w:rFonts w:ascii="Times New Roman" w:hAnsi="Times New Roman"/>
                <w:b/>
                <w:spacing w:val="-1"/>
                <w:sz w:val="24"/>
              </w:rPr>
              <w:t>formulējums</w:t>
            </w:r>
          </w:p>
        </w:tc>
        <w:tc>
          <w:tcPr>
            <w:tcW w:w="2405" w:type="dxa"/>
            <w:vMerge w:val="restart"/>
            <w:tcBorders>
              <w:top w:val="single" w:sz="5" w:space="0" w:color="000000" w:themeColor="text1"/>
              <w:left w:val="single" w:sz="5" w:space="0" w:color="000000" w:themeColor="text1"/>
              <w:right w:val="single" w:sz="5" w:space="0" w:color="000000" w:themeColor="text1"/>
            </w:tcBorders>
          </w:tcPr>
          <w:p w14:paraId="648DF4AE" w14:textId="77777777" w:rsidR="00B41DE4" w:rsidRPr="00A353B2" w:rsidRDefault="00B41DE4" w:rsidP="00B06231">
            <w:pPr>
              <w:pStyle w:val="TableParagraph"/>
              <w:spacing w:before="183"/>
              <w:ind w:left="102" w:right="494"/>
              <w:jc w:val="both"/>
              <w:rPr>
                <w:rFonts w:ascii="Times New Roman" w:eastAsia="Times New Roman" w:hAnsi="Times New Roman" w:cs="Times New Roman"/>
                <w:sz w:val="24"/>
                <w:szCs w:val="24"/>
              </w:rPr>
            </w:pPr>
            <w:r w:rsidRPr="00A353B2">
              <w:rPr>
                <w:rFonts w:ascii="Times New Roman" w:hAnsi="Times New Roman"/>
                <w:b/>
                <w:spacing w:val="-1"/>
                <w:sz w:val="24"/>
              </w:rPr>
              <w:t>Rezultatīvais</w:t>
            </w:r>
            <w:r w:rsidRPr="00A353B2">
              <w:rPr>
                <w:rFonts w:ascii="Times New Roman" w:hAnsi="Times New Roman"/>
                <w:b/>
                <w:spacing w:val="29"/>
                <w:sz w:val="24"/>
              </w:rPr>
              <w:t xml:space="preserve"> </w:t>
            </w:r>
            <w:r w:rsidRPr="00A353B2">
              <w:rPr>
                <w:rFonts w:ascii="Times New Roman" w:hAnsi="Times New Roman"/>
                <w:b/>
                <w:spacing w:val="-1"/>
                <w:sz w:val="24"/>
              </w:rPr>
              <w:t>rādītājs</w:t>
            </w:r>
          </w:p>
        </w:tc>
        <w:tc>
          <w:tcPr>
            <w:tcW w:w="407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F095B2" w14:textId="77777777" w:rsidR="00B41DE4" w:rsidRPr="00A353B2" w:rsidRDefault="00B41DE4" w:rsidP="00DE3F0B">
            <w:pPr>
              <w:pStyle w:val="TableParagraph"/>
              <w:spacing w:before="118"/>
              <w:jc w:val="center"/>
              <w:rPr>
                <w:rFonts w:ascii="Times New Roman" w:eastAsia="Times New Roman" w:hAnsi="Times New Roman" w:cs="Times New Roman"/>
                <w:sz w:val="24"/>
                <w:szCs w:val="24"/>
              </w:rPr>
            </w:pPr>
            <w:r w:rsidRPr="00A353B2">
              <w:rPr>
                <w:rFonts w:ascii="Times New Roman" w:hAnsi="Times New Roman"/>
                <w:b/>
                <w:spacing w:val="-1"/>
                <w:sz w:val="24"/>
              </w:rPr>
              <w:t>Rezultatīvā</w:t>
            </w:r>
            <w:r w:rsidRPr="00A353B2">
              <w:rPr>
                <w:rFonts w:ascii="Times New Roman" w:hAnsi="Times New Roman"/>
                <w:b/>
                <w:sz w:val="24"/>
              </w:rPr>
              <w:t xml:space="preserve"> </w:t>
            </w:r>
            <w:r w:rsidRPr="00A353B2">
              <w:rPr>
                <w:rFonts w:ascii="Times New Roman" w:hAnsi="Times New Roman"/>
                <w:b/>
                <w:spacing w:val="-1"/>
                <w:sz w:val="24"/>
              </w:rPr>
              <w:t>rādītāja</w:t>
            </w:r>
            <w:r w:rsidRPr="00A353B2">
              <w:rPr>
                <w:rFonts w:ascii="Times New Roman" w:hAnsi="Times New Roman"/>
                <w:b/>
                <w:sz w:val="24"/>
              </w:rPr>
              <w:t xml:space="preserve"> skaitliskā </w:t>
            </w:r>
            <w:r w:rsidRPr="00A353B2">
              <w:rPr>
                <w:rFonts w:ascii="Times New Roman" w:hAnsi="Times New Roman"/>
                <w:b/>
                <w:spacing w:val="-1"/>
                <w:sz w:val="24"/>
              </w:rPr>
              <w:t>vērtība</w:t>
            </w:r>
          </w:p>
        </w:tc>
      </w:tr>
      <w:tr w:rsidR="00DE3F0B" w:rsidRPr="00A353B2" w14:paraId="1AC07CF0" w14:textId="77777777" w:rsidTr="24E975E7">
        <w:trPr>
          <w:trHeight w:hRule="exact" w:val="406"/>
        </w:trPr>
        <w:tc>
          <w:tcPr>
            <w:tcW w:w="3017" w:type="dxa"/>
            <w:vMerge/>
            <w:tcBorders>
              <w:left w:val="single" w:sz="5" w:space="0" w:color="000000"/>
              <w:bottom w:val="single" w:sz="5" w:space="0" w:color="000000"/>
              <w:right w:val="single" w:sz="5" w:space="0" w:color="000000"/>
            </w:tcBorders>
          </w:tcPr>
          <w:p w14:paraId="308DAE4E" w14:textId="77777777" w:rsidR="00DE3F0B" w:rsidRPr="00A353B2" w:rsidRDefault="00DE3F0B" w:rsidP="00B06231">
            <w:pPr>
              <w:jc w:val="both"/>
            </w:pPr>
          </w:p>
        </w:tc>
        <w:tc>
          <w:tcPr>
            <w:tcW w:w="2405" w:type="dxa"/>
            <w:vMerge/>
            <w:tcBorders>
              <w:left w:val="single" w:sz="5" w:space="0" w:color="000000"/>
              <w:bottom w:val="single" w:sz="5" w:space="0" w:color="000000"/>
              <w:right w:val="single" w:sz="5" w:space="0" w:color="000000"/>
            </w:tcBorders>
          </w:tcPr>
          <w:p w14:paraId="4664A56D" w14:textId="77777777" w:rsidR="00DE3F0B" w:rsidRPr="00A353B2" w:rsidRDefault="00DE3F0B" w:rsidP="00B06231">
            <w:pPr>
              <w:jc w:val="both"/>
            </w:pPr>
          </w:p>
        </w:tc>
        <w:tc>
          <w:tcPr>
            <w:tcW w:w="14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6CBB0F" w14:textId="2CA438FB" w:rsidR="00DE3F0B" w:rsidRPr="00A353B2" w:rsidRDefault="00DE3F0B" w:rsidP="00B06231">
            <w:pPr>
              <w:pStyle w:val="TableParagraph"/>
              <w:spacing w:before="111"/>
              <w:ind w:left="289"/>
              <w:jc w:val="both"/>
              <w:rPr>
                <w:rFonts w:ascii="Times New Roman" w:eastAsia="Times New Roman" w:hAnsi="Times New Roman" w:cs="Times New Roman"/>
                <w:sz w:val="24"/>
                <w:szCs w:val="24"/>
              </w:rPr>
            </w:pPr>
            <w:r w:rsidRPr="00A353B2">
              <w:rPr>
                <w:rFonts w:ascii="Times New Roman"/>
                <w:sz w:val="24"/>
              </w:rPr>
              <w:t>201</w:t>
            </w:r>
            <w:r>
              <w:rPr>
                <w:rFonts w:ascii="Times New Roman"/>
                <w:sz w:val="24"/>
              </w:rPr>
              <w:t>9</w:t>
            </w:r>
            <w:r w:rsidRPr="00A353B2">
              <w:rPr>
                <w:rFonts w:ascii="Times New Roman"/>
                <w:sz w:val="24"/>
              </w:rPr>
              <w:t>.</w:t>
            </w:r>
          </w:p>
          <w:p w14:paraId="7731FE3C" w14:textId="309496DF" w:rsidR="00DE3F0B" w:rsidRPr="00A353B2" w:rsidRDefault="00DE3F0B" w:rsidP="00B06231">
            <w:pPr>
              <w:pStyle w:val="TableParagraph"/>
              <w:spacing w:before="111"/>
              <w:ind w:left="289"/>
              <w:jc w:val="both"/>
              <w:rPr>
                <w:rFonts w:ascii="Times New Roman" w:eastAsia="Times New Roman" w:hAnsi="Times New Roman" w:cs="Times New Roman"/>
                <w:sz w:val="24"/>
                <w:szCs w:val="24"/>
              </w:rPr>
            </w:pPr>
            <w:r w:rsidRPr="00A353B2">
              <w:rPr>
                <w:rFonts w:ascii="Times New Roman"/>
                <w:sz w:val="24"/>
              </w:rPr>
              <w:t>2016.</w:t>
            </w:r>
          </w:p>
        </w:tc>
        <w:tc>
          <w:tcPr>
            <w:tcW w:w="138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F34C17" w14:textId="0C600C17" w:rsidR="00DE3F0B" w:rsidRPr="00A353B2" w:rsidRDefault="00DE3F0B" w:rsidP="00DE3F0B">
            <w:pPr>
              <w:pStyle w:val="TableParagraph"/>
              <w:spacing w:before="111"/>
              <w:ind w:left="219"/>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20</w:t>
            </w:r>
            <w:r w:rsidRPr="00A353B2">
              <w:rPr>
                <w:rFonts w:ascii="Times New Roman"/>
                <w:sz w:val="24"/>
              </w:rPr>
              <w:t>.</w:t>
            </w:r>
          </w:p>
        </w:tc>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BAF7C8" w14:textId="13EE6A49" w:rsidR="00DE3F0B" w:rsidRPr="00A353B2" w:rsidRDefault="00DE3F0B" w:rsidP="00DE3F0B">
            <w:pPr>
              <w:pStyle w:val="TableParagraph"/>
              <w:spacing w:before="111"/>
              <w:ind w:left="358"/>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21</w:t>
            </w:r>
            <w:r w:rsidRPr="00A353B2">
              <w:rPr>
                <w:rFonts w:ascii="Times New Roman"/>
                <w:sz w:val="24"/>
              </w:rPr>
              <w:t>.</w:t>
            </w:r>
          </w:p>
        </w:tc>
      </w:tr>
      <w:tr w:rsidR="00DE3F0B" w:rsidRPr="00A353B2" w14:paraId="415DB1D1" w14:textId="77777777" w:rsidTr="24E975E7">
        <w:trPr>
          <w:trHeight w:hRule="exact" w:val="876"/>
        </w:trPr>
        <w:tc>
          <w:tcPr>
            <w:tcW w:w="3017" w:type="dxa"/>
            <w:tcBorders>
              <w:top w:val="single" w:sz="5" w:space="0" w:color="000000" w:themeColor="text1"/>
              <w:left w:val="single" w:sz="5" w:space="0" w:color="000000" w:themeColor="text1"/>
              <w:right w:val="single" w:sz="5" w:space="0" w:color="000000" w:themeColor="text1"/>
            </w:tcBorders>
            <w:vAlign w:val="center"/>
          </w:tcPr>
          <w:p w14:paraId="6585CF63" w14:textId="63DB5439" w:rsidR="00DE3F0B" w:rsidRPr="00A353B2" w:rsidRDefault="00DE3F0B" w:rsidP="00DE3F0B">
            <w:pPr>
              <w:pStyle w:val="ListParagraph"/>
              <w:widowControl w:val="0"/>
              <w:tabs>
                <w:tab w:val="left" w:pos="823"/>
              </w:tabs>
              <w:spacing w:before="21" w:line="274" w:lineRule="exact"/>
              <w:ind w:left="102" w:right="102"/>
              <w:contextualSpacing w:val="0"/>
              <w:rPr>
                <w:sz w:val="24"/>
              </w:rPr>
            </w:pPr>
            <w:r w:rsidRPr="00A353B2">
              <w:rPr>
                <w:sz w:val="24"/>
              </w:rPr>
              <w:t>Neatkarīgs fiskālo risku deklarācijas novērtējums</w:t>
            </w:r>
          </w:p>
        </w:tc>
        <w:tc>
          <w:tcPr>
            <w:tcW w:w="240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71FEC0" w14:textId="61F976D1" w:rsidR="00DE3F0B" w:rsidRPr="00A353B2" w:rsidRDefault="00DE3F0B" w:rsidP="00DE3F0B">
            <w:pPr>
              <w:pStyle w:val="TableParagraph"/>
              <w:ind w:left="102" w:right="103"/>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Patstāvīgs FNR novērtējums</w:t>
            </w:r>
          </w:p>
        </w:tc>
        <w:tc>
          <w:tcPr>
            <w:tcW w:w="141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FBFFD6" w14:textId="1EF890E8" w:rsidR="00DE3F0B" w:rsidRPr="00A353B2" w:rsidRDefault="00DE3F0B" w:rsidP="00DE3F0B">
            <w:pPr>
              <w:pStyle w:val="TableParagraph"/>
              <w:ind w:left="-5" w:firstLine="5"/>
              <w:jc w:val="center"/>
              <w:rPr>
                <w:rFonts w:ascii="Times New Roman" w:eastAsia="Times New Roman" w:hAnsi="Times New Roman" w:cs="Times New Roman"/>
                <w:sz w:val="24"/>
                <w:szCs w:val="24"/>
              </w:rPr>
            </w:pPr>
            <w:r w:rsidRPr="00233E4B">
              <w:rPr>
                <w:rFonts w:ascii="Times New Roman" w:eastAsia="Times New Roman" w:hAnsi="Times New Roman" w:cs="Times New Roman"/>
                <w:sz w:val="24"/>
                <w:szCs w:val="24"/>
              </w:rPr>
              <w:t>1</w:t>
            </w:r>
          </w:p>
        </w:tc>
        <w:tc>
          <w:tcPr>
            <w:tcW w:w="138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927541" w14:textId="76EFD48A" w:rsidR="00DE3F0B" w:rsidRPr="00A353B2" w:rsidRDefault="00DE3F0B" w:rsidP="00DE3F0B">
            <w:pPr>
              <w:pStyle w:val="TableParagraph"/>
              <w:ind w:left="-5" w:firstLine="5"/>
              <w:jc w:val="center"/>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w:t>
            </w:r>
          </w:p>
        </w:tc>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A92784" w14:textId="69B9B255" w:rsidR="00DE3F0B" w:rsidRPr="00A353B2" w:rsidRDefault="00DE3F0B" w:rsidP="00DE3F0B">
            <w:pPr>
              <w:pStyle w:val="TableParagraph"/>
              <w:jc w:val="center"/>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w:t>
            </w:r>
          </w:p>
        </w:tc>
      </w:tr>
      <w:tr w:rsidR="00B41DE4" w:rsidRPr="00A353B2" w14:paraId="4F4071BC" w14:textId="77777777" w:rsidTr="24E975E7">
        <w:trPr>
          <w:trHeight w:hRule="exact" w:val="2228"/>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5084A9" w14:textId="6C451737" w:rsidR="00B41DE4" w:rsidRPr="00A353B2" w:rsidRDefault="00B41DE4"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Uzdevumi</w:t>
            </w:r>
            <w:r w:rsidRPr="00A353B2">
              <w:rPr>
                <w:rFonts w:ascii="Times New Roman" w:hAnsi="Times New Roman"/>
                <w:b/>
                <w:sz w:val="24"/>
              </w:rPr>
              <w:t xml:space="preserve"> darbības </w:t>
            </w:r>
            <w:r w:rsidRPr="00A353B2">
              <w:rPr>
                <w:rFonts w:ascii="Times New Roman" w:hAnsi="Times New Roman"/>
                <w:b/>
                <w:spacing w:val="-1"/>
                <w:sz w:val="24"/>
              </w:rPr>
              <w:t>virziena</w:t>
            </w:r>
            <w:r w:rsidRPr="00A353B2">
              <w:rPr>
                <w:rFonts w:ascii="Times New Roman" w:hAnsi="Times New Roman"/>
                <w:b/>
                <w:sz w:val="24"/>
              </w:rPr>
              <w:t xml:space="preserve"> īstenošanai</w:t>
            </w:r>
            <w:r w:rsidRPr="00A353B2">
              <w:rPr>
                <w:rFonts w:ascii="Times New Roman" w:hAnsi="Times New Roman"/>
                <w:sz w:val="24"/>
              </w:rPr>
              <w:t>:</w:t>
            </w:r>
          </w:p>
          <w:p w14:paraId="7BFDF10E" w14:textId="1A6B7C61" w:rsidR="00B41DE4" w:rsidRPr="00A353B2" w:rsidRDefault="00D355A4" w:rsidP="008764D4">
            <w:pPr>
              <w:pStyle w:val="ListParagraph"/>
              <w:widowControl w:val="0"/>
              <w:numPr>
                <w:ilvl w:val="0"/>
                <w:numId w:val="3"/>
              </w:numPr>
              <w:tabs>
                <w:tab w:val="left" w:pos="823"/>
              </w:tabs>
              <w:spacing w:before="123" w:line="238" w:lineRule="auto"/>
              <w:ind w:right="100"/>
              <w:contextualSpacing w:val="0"/>
              <w:jc w:val="both"/>
              <w:rPr>
                <w:sz w:val="24"/>
              </w:rPr>
            </w:pPr>
            <w:r w:rsidRPr="00A353B2">
              <w:rPr>
                <w:sz w:val="24"/>
              </w:rPr>
              <w:t>Fiskālo risku deklarācijas analīze</w:t>
            </w:r>
            <w:r w:rsidR="00DE3F0B">
              <w:rPr>
                <w:sz w:val="24"/>
              </w:rPr>
              <w:t>.</w:t>
            </w:r>
          </w:p>
          <w:p w14:paraId="7E826AB8" w14:textId="13BCD080" w:rsidR="00D355A4" w:rsidRPr="00A353B2" w:rsidRDefault="00D355A4" w:rsidP="008764D4">
            <w:pPr>
              <w:pStyle w:val="ListParagraph"/>
              <w:widowControl w:val="0"/>
              <w:numPr>
                <w:ilvl w:val="0"/>
                <w:numId w:val="3"/>
              </w:numPr>
              <w:tabs>
                <w:tab w:val="left" w:pos="823"/>
              </w:tabs>
              <w:spacing w:before="123" w:line="238" w:lineRule="auto"/>
              <w:ind w:right="100"/>
              <w:contextualSpacing w:val="0"/>
              <w:jc w:val="both"/>
              <w:rPr>
                <w:sz w:val="24"/>
              </w:rPr>
            </w:pPr>
            <w:r w:rsidRPr="00A353B2">
              <w:rPr>
                <w:sz w:val="24"/>
              </w:rPr>
              <w:t>Valsts budžeta potenciālo risku avotu identificēšana</w:t>
            </w:r>
            <w:r w:rsidR="00DE3F0B">
              <w:rPr>
                <w:sz w:val="24"/>
              </w:rPr>
              <w:t>.</w:t>
            </w:r>
          </w:p>
          <w:p w14:paraId="74414BBB" w14:textId="6E131D65" w:rsidR="00D355A4" w:rsidRDefault="00D355A4" w:rsidP="008764D4">
            <w:pPr>
              <w:pStyle w:val="ListParagraph"/>
              <w:widowControl w:val="0"/>
              <w:numPr>
                <w:ilvl w:val="0"/>
                <w:numId w:val="3"/>
              </w:numPr>
              <w:tabs>
                <w:tab w:val="left" w:pos="823"/>
              </w:tabs>
              <w:spacing w:before="123" w:line="238" w:lineRule="auto"/>
              <w:ind w:right="100"/>
              <w:contextualSpacing w:val="0"/>
              <w:jc w:val="both"/>
              <w:rPr>
                <w:sz w:val="24"/>
              </w:rPr>
            </w:pPr>
            <w:r w:rsidRPr="00A353B2">
              <w:rPr>
                <w:sz w:val="24"/>
              </w:rPr>
              <w:t>Fiskālās rezerves apjoma neatkarīgs aprēķins</w:t>
            </w:r>
            <w:r w:rsidR="00DE3F0B">
              <w:rPr>
                <w:sz w:val="24"/>
              </w:rPr>
              <w:t>.</w:t>
            </w:r>
          </w:p>
          <w:p w14:paraId="4865CBC5" w14:textId="145FDAE5" w:rsidR="00DE3F0B" w:rsidRPr="00A27525" w:rsidRDefault="00DE3F0B" w:rsidP="008764D4">
            <w:pPr>
              <w:pStyle w:val="ListParagraph"/>
              <w:widowControl w:val="0"/>
              <w:numPr>
                <w:ilvl w:val="0"/>
                <w:numId w:val="3"/>
              </w:numPr>
              <w:tabs>
                <w:tab w:val="left" w:pos="823"/>
              </w:tabs>
              <w:spacing w:before="123" w:line="238" w:lineRule="auto"/>
              <w:ind w:right="100"/>
              <w:contextualSpacing w:val="0"/>
              <w:jc w:val="both"/>
              <w:rPr>
                <w:color w:val="000000" w:themeColor="text1"/>
                <w:sz w:val="24"/>
              </w:rPr>
            </w:pPr>
            <w:r w:rsidRPr="00A27525">
              <w:rPr>
                <w:color w:val="000000" w:themeColor="text1"/>
                <w:sz w:val="24"/>
              </w:rPr>
              <w:t>Fiskālo risku kvantificēšanas starptautiskās prakses izpēte.</w:t>
            </w:r>
          </w:p>
          <w:p w14:paraId="581596A1" w14:textId="77777777" w:rsidR="00B41DE4" w:rsidRPr="00A353B2" w:rsidRDefault="00B41DE4" w:rsidP="008764D4">
            <w:pPr>
              <w:pStyle w:val="ListParagraph"/>
              <w:widowControl w:val="0"/>
              <w:numPr>
                <w:ilvl w:val="0"/>
                <w:numId w:val="3"/>
              </w:numPr>
              <w:tabs>
                <w:tab w:val="left" w:pos="823"/>
              </w:tabs>
              <w:spacing w:before="123" w:line="238" w:lineRule="auto"/>
              <w:ind w:right="100"/>
              <w:contextualSpacing w:val="0"/>
              <w:jc w:val="both"/>
              <w:rPr>
                <w:sz w:val="24"/>
              </w:rPr>
            </w:pPr>
          </w:p>
        </w:tc>
      </w:tr>
      <w:tr w:rsidR="00B41DE4" w:rsidRPr="00A353B2" w14:paraId="2AC0A473" w14:textId="77777777" w:rsidTr="24E975E7">
        <w:trPr>
          <w:trHeight w:hRule="exact" w:val="559"/>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580B91" w14:textId="13B965EC" w:rsidR="00B41DE4" w:rsidRPr="00A353B2" w:rsidRDefault="00B41DE4" w:rsidP="00B06231">
            <w:pPr>
              <w:pStyle w:val="TableParagraph"/>
              <w:spacing w:before="111"/>
              <w:ind w:left="102"/>
              <w:jc w:val="both"/>
              <w:rPr>
                <w:rFonts w:ascii="Times New Roman" w:hAnsi="Times New Roman"/>
                <w:b/>
                <w:spacing w:val="-1"/>
                <w:sz w:val="24"/>
              </w:rPr>
            </w:pPr>
            <w:r w:rsidRPr="00A353B2">
              <w:rPr>
                <w:rFonts w:ascii="Times New Roman" w:hAnsi="Times New Roman"/>
                <w:b/>
                <w:spacing w:val="-1"/>
                <w:sz w:val="24"/>
              </w:rPr>
              <w:t>Iesaistītās iestādes:</w:t>
            </w:r>
            <w:r w:rsidR="00D355A4" w:rsidRPr="00A353B2">
              <w:rPr>
                <w:rFonts w:ascii="Times New Roman" w:hAnsi="Times New Roman"/>
                <w:b/>
                <w:spacing w:val="-1"/>
                <w:sz w:val="24"/>
              </w:rPr>
              <w:t xml:space="preserve"> </w:t>
            </w:r>
            <w:r w:rsidR="00D355A4" w:rsidRPr="00A353B2">
              <w:rPr>
                <w:rFonts w:ascii="Times New Roman" w:hAnsi="Times New Roman"/>
                <w:spacing w:val="-1"/>
                <w:sz w:val="24"/>
              </w:rPr>
              <w:t>FM, Valsts kase</w:t>
            </w:r>
            <w:r w:rsidR="00122F41" w:rsidRPr="00A353B2">
              <w:rPr>
                <w:rFonts w:ascii="Times New Roman" w:hAnsi="Times New Roman"/>
                <w:spacing w:val="-1"/>
                <w:sz w:val="24"/>
              </w:rPr>
              <w:t>, LM, VSAA, valsts kontrolētās kapitālsabiedrības</w:t>
            </w:r>
            <w:r w:rsidR="00A8645B" w:rsidRPr="00A353B2">
              <w:rPr>
                <w:rFonts w:ascii="Times New Roman" w:hAnsi="Times New Roman"/>
                <w:spacing w:val="-1"/>
                <w:sz w:val="24"/>
              </w:rPr>
              <w:t>.</w:t>
            </w:r>
          </w:p>
        </w:tc>
      </w:tr>
    </w:tbl>
    <w:p w14:paraId="7483769D" w14:textId="6701106B" w:rsidR="00B41DE4" w:rsidRPr="00A353B2" w:rsidRDefault="00B41DE4" w:rsidP="00B06231">
      <w:pPr>
        <w:jc w:val="both"/>
        <w:rPr>
          <w:lang w:val="lv-LV"/>
        </w:rPr>
      </w:pPr>
      <w:r w:rsidRPr="00A353B2">
        <w:rPr>
          <w:lang w:val="lv-LV"/>
        </w:rPr>
        <w:br w:type="page"/>
      </w:r>
    </w:p>
    <w:p w14:paraId="2EDFC0CC" w14:textId="77777777" w:rsidR="00B41DE4" w:rsidRPr="00A353B2" w:rsidRDefault="00B41DE4" w:rsidP="00B06231">
      <w:pPr>
        <w:jc w:val="both"/>
        <w:rPr>
          <w:lang w:val="lv-LV"/>
        </w:rPr>
      </w:pPr>
    </w:p>
    <w:p w14:paraId="2E228851" w14:textId="7BE4A25A" w:rsidR="009C12AC" w:rsidRDefault="00F14411" w:rsidP="00F14411">
      <w:pPr>
        <w:pStyle w:val="Heading2"/>
        <w:numPr>
          <w:ilvl w:val="0"/>
          <w:numId w:val="0"/>
        </w:numPr>
        <w:ind w:left="576" w:hanging="576"/>
        <w:jc w:val="both"/>
        <w:rPr>
          <w:lang w:val="lv-LV"/>
        </w:rPr>
      </w:pPr>
      <w:bookmarkStart w:id="46" w:name="_Toc435711237"/>
      <w:bookmarkStart w:id="47" w:name="_Toc438473938"/>
      <w:bookmarkStart w:id="48" w:name="_Toc524979122"/>
      <w:r w:rsidRPr="00A353B2">
        <w:rPr>
          <w:lang w:val="lv-LV"/>
        </w:rPr>
        <w:t>5.3. </w:t>
      </w:r>
      <w:r w:rsidR="009C12AC" w:rsidRPr="00A353B2">
        <w:rPr>
          <w:lang w:val="lv-LV"/>
        </w:rPr>
        <w:t>Darbības virziens: makroekonomikas prognožu apstiprināšana</w:t>
      </w:r>
      <w:bookmarkEnd w:id="46"/>
      <w:bookmarkEnd w:id="47"/>
      <w:bookmarkEnd w:id="48"/>
    </w:p>
    <w:p w14:paraId="0D35527B" w14:textId="77777777" w:rsidR="00841D4B" w:rsidRPr="00841D4B" w:rsidRDefault="00841D4B" w:rsidP="00841D4B">
      <w:pPr>
        <w:rPr>
          <w:lang w:val="lv-LV"/>
        </w:rPr>
      </w:pPr>
    </w:p>
    <w:tbl>
      <w:tblPr>
        <w:tblW w:w="9494" w:type="dxa"/>
        <w:tblInd w:w="101" w:type="dxa"/>
        <w:tblLayout w:type="fixed"/>
        <w:tblCellMar>
          <w:left w:w="0" w:type="dxa"/>
          <w:right w:w="0" w:type="dxa"/>
        </w:tblCellMar>
        <w:tblLook w:val="01E0" w:firstRow="1" w:lastRow="1" w:firstColumn="1" w:lastColumn="1" w:noHBand="0" w:noVBand="0"/>
      </w:tblPr>
      <w:tblGrid>
        <w:gridCol w:w="3017"/>
        <w:gridCol w:w="2405"/>
        <w:gridCol w:w="1275"/>
        <w:gridCol w:w="1525"/>
        <w:gridCol w:w="1272"/>
      </w:tblGrid>
      <w:tr w:rsidR="008B0074" w:rsidRPr="00A353B2" w14:paraId="1173FDD1" w14:textId="77777777" w:rsidTr="004B0E7B">
        <w:trPr>
          <w:trHeight w:hRule="exact" w:val="1474"/>
        </w:trPr>
        <w:tc>
          <w:tcPr>
            <w:tcW w:w="9494" w:type="dxa"/>
            <w:gridSpan w:val="5"/>
            <w:tcBorders>
              <w:top w:val="single" w:sz="5" w:space="0" w:color="000000"/>
              <w:left w:val="single" w:sz="5" w:space="0" w:color="000000"/>
              <w:bottom w:val="single" w:sz="5" w:space="0" w:color="000000"/>
              <w:right w:val="single" w:sz="5" w:space="0" w:color="000000"/>
            </w:tcBorders>
          </w:tcPr>
          <w:p w14:paraId="756A7E16" w14:textId="77777777" w:rsidR="008B0074" w:rsidRPr="00A353B2" w:rsidRDefault="008B0074" w:rsidP="00B06231">
            <w:pPr>
              <w:pStyle w:val="TableParagraph"/>
              <w:spacing w:before="83"/>
              <w:ind w:left="118"/>
              <w:jc w:val="both"/>
              <w:rPr>
                <w:rFonts w:ascii="Times New Roman" w:eastAsia="Times New Roman" w:hAnsi="Times New Roman" w:cs="Times New Roman"/>
                <w:sz w:val="26"/>
                <w:szCs w:val="26"/>
                <w:lang w:val="lv-LV"/>
              </w:rPr>
            </w:pPr>
            <w:r w:rsidRPr="00A353B2">
              <w:rPr>
                <w:noProof/>
                <w:position w:val="-69"/>
                <w:lang w:val="lv-LV" w:eastAsia="lv-LV"/>
              </w:rPr>
              <w:drawing>
                <wp:inline distT="0" distB="0" distL="0" distR="0" wp14:anchorId="5A7F8010" wp14:editId="6860C7E4">
                  <wp:extent cx="880054" cy="870966"/>
                  <wp:effectExtent l="0" t="0" r="0" b="0"/>
                  <wp:docPr id="4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880054" cy="870966"/>
                          </a:xfrm>
                          <a:prstGeom prst="rect">
                            <a:avLst/>
                          </a:prstGeom>
                        </pic:spPr>
                      </pic:pic>
                    </a:graphicData>
                  </a:graphic>
                </wp:inline>
              </w:drawing>
            </w:r>
            <w:r w:rsidRPr="00A353B2">
              <w:rPr>
                <w:rFonts w:ascii="Times New Roman" w:hAnsi="Times New Roman"/>
                <w:sz w:val="20"/>
                <w:lang w:val="lv-LV"/>
              </w:rPr>
              <w:t xml:space="preserve">   </w:t>
            </w:r>
            <w:r w:rsidRPr="00A353B2">
              <w:rPr>
                <w:rFonts w:ascii="Times New Roman" w:hAnsi="Times New Roman"/>
                <w:b/>
                <w:color w:val="4471C4"/>
                <w:sz w:val="26"/>
                <w:lang w:val="lv-LV"/>
              </w:rPr>
              <w:t>Darbības</w:t>
            </w:r>
            <w:r w:rsidRPr="00A353B2">
              <w:rPr>
                <w:rFonts w:ascii="Times New Roman" w:hAnsi="Times New Roman"/>
                <w:b/>
                <w:color w:val="4471C4"/>
                <w:spacing w:val="-10"/>
                <w:sz w:val="26"/>
                <w:lang w:val="lv-LV"/>
              </w:rPr>
              <w:t xml:space="preserve"> </w:t>
            </w:r>
            <w:r w:rsidRPr="00A353B2">
              <w:rPr>
                <w:rFonts w:ascii="Times New Roman" w:hAnsi="Times New Roman"/>
                <w:b/>
                <w:color w:val="4471C4"/>
                <w:sz w:val="26"/>
                <w:lang w:val="lv-LV"/>
              </w:rPr>
              <w:t>virziens</w:t>
            </w:r>
            <w:r w:rsidRPr="00A353B2">
              <w:rPr>
                <w:rFonts w:ascii="Times New Roman" w:hAnsi="Times New Roman"/>
                <w:color w:val="4471C4"/>
                <w:sz w:val="26"/>
                <w:lang w:val="lv-LV"/>
              </w:rPr>
              <w:t>:</w:t>
            </w:r>
            <w:r w:rsidRPr="00A353B2">
              <w:rPr>
                <w:rFonts w:ascii="Times New Roman" w:hAnsi="Times New Roman"/>
                <w:color w:val="4471C4"/>
                <w:spacing w:val="-11"/>
                <w:sz w:val="26"/>
                <w:lang w:val="lv-LV"/>
              </w:rPr>
              <w:t xml:space="preserve"> </w:t>
            </w:r>
            <w:r w:rsidRPr="00A353B2">
              <w:rPr>
                <w:rFonts w:ascii="Times New Roman" w:hAnsi="Times New Roman"/>
                <w:color w:val="4471C4"/>
                <w:sz w:val="26"/>
                <w:lang w:val="lv-LV"/>
              </w:rPr>
              <w:t>Makroekonomikas prognožu apstiprināšana</w:t>
            </w:r>
          </w:p>
        </w:tc>
      </w:tr>
      <w:tr w:rsidR="008B0074" w:rsidRPr="005E0E44" w14:paraId="1B10C35B" w14:textId="77777777" w:rsidTr="00841D4B">
        <w:trPr>
          <w:trHeight w:hRule="exact" w:val="3082"/>
        </w:trPr>
        <w:tc>
          <w:tcPr>
            <w:tcW w:w="9494" w:type="dxa"/>
            <w:gridSpan w:val="5"/>
            <w:tcBorders>
              <w:top w:val="single" w:sz="5" w:space="0" w:color="000000"/>
              <w:left w:val="single" w:sz="5" w:space="0" w:color="000000"/>
              <w:bottom w:val="single" w:sz="5" w:space="0" w:color="000000"/>
              <w:right w:val="single" w:sz="5" w:space="0" w:color="000000"/>
            </w:tcBorders>
          </w:tcPr>
          <w:p w14:paraId="29DCFD17" w14:textId="77777777" w:rsidR="008B0074" w:rsidRPr="00A353B2" w:rsidRDefault="008B0074" w:rsidP="00B06231">
            <w:pPr>
              <w:pStyle w:val="TableParagraph"/>
              <w:spacing w:before="111"/>
              <w:ind w:left="102" w:right="100"/>
              <w:jc w:val="both"/>
              <w:rPr>
                <w:rFonts w:ascii="Times New Roman" w:hAnsi="Times New Roman"/>
                <w:sz w:val="24"/>
                <w:lang w:val="lv-LV"/>
              </w:rPr>
            </w:pPr>
            <w:r w:rsidRPr="00A353B2">
              <w:rPr>
                <w:rFonts w:ascii="Times New Roman" w:hAnsi="Times New Roman"/>
                <w:b/>
                <w:sz w:val="24"/>
                <w:lang w:val="lv-LV"/>
              </w:rPr>
              <w:t>Esošās</w:t>
            </w:r>
            <w:r w:rsidRPr="00A353B2">
              <w:rPr>
                <w:rFonts w:ascii="Times New Roman" w:hAnsi="Times New Roman"/>
                <w:b/>
                <w:spacing w:val="9"/>
                <w:sz w:val="24"/>
                <w:lang w:val="lv-LV"/>
              </w:rPr>
              <w:t xml:space="preserve"> </w:t>
            </w:r>
            <w:r w:rsidRPr="00A353B2">
              <w:rPr>
                <w:rFonts w:ascii="Times New Roman" w:hAnsi="Times New Roman"/>
                <w:b/>
                <w:spacing w:val="-1"/>
                <w:sz w:val="24"/>
                <w:lang w:val="lv-LV"/>
              </w:rPr>
              <w:t>situācijas</w:t>
            </w:r>
            <w:r w:rsidRPr="00A353B2">
              <w:rPr>
                <w:rFonts w:ascii="Times New Roman" w:hAnsi="Times New Roman"/>
                <w:b/>
                <w:spacing w:val="9"/>
                <w:sz w:val="24"/>
                <w:lang w:val="lv-LV"/>
              </w:rPr>
              <w:t xml:space="preserve"> </w:t>
            </w:r>
            <w:r w:rsidRPr="00A353B2">
              <w:rPr>
                <w:rFonts w:ascii="Times New Roman" w:hAnsi="Times New Roman"/>
                <w:b/>
                <w:sz w:val="24"/>
                <w:lang w:val="lv-LV"/>
              </w:rPr>
              <w:t>apraksts:</w:t>
            </w:r>
          </w:p>
          <w:p w14:paraId="1DE61DBF" w14:textId="40BA1579" w:rsidR="008B0074" w:rsidRPr="00A353B2" w:rsidRDefault="00E03575" w:rsidP="00B06231">
            <w:pPr>
              <w:pStyle w:val="TableParagraph"/>
              <w:spacing w:before="120"/>
              <w:ind w:left="102" w:right="98"/>
              <w:jc w:val="both"/>
              <w:rPr>
                <w:rFonts w:ascii="Times New Roman" w:eastAsia="Times New Roman" w:hAnsi="Times New Roman" w:cs="Times New Roman"/>
                <w:sz w:val="24"/>
                <w:lang w:val="lv-LV"/>
              </w:rPr>
            </w:pPr>
            <w:r w:rsidRPr="00A353B2">
              <w:rPr>
                <w:rFonts w:ascii="Times New Roman" w:hAnsi="Times New Roman" w:cs="Times New Roman"/>
                <w:sz w:val="24"/>
                <w:szCs w:val="24"/>
                <w:lang w:val="lv-LV"/>
              </w:rPr>
              <w:t xml:space="preserve">Atbilstoši noteiktajam FDL, Padomei jāveic neatkarīgs potenciālā IKP un nominālā IKP novērtējums, kā arī jāapstiprina </w:t>
            </w:r>
            <w:r w:rsidR="00340144" w:rsidRPr="00A353B2">
              <w:rPr>
                <w:rFonts w:ascii="Times New Roman" w:eastAsia="Times New Roman" w:hAnsi="Times New Roman" w:cs="Times New Roman"/>
                <w:sz w:val="24"/>
                <w:lang w:val="lv-LV"/>
              </w:rPr>
              <w:t>FM</w:t>
            </w:r>
            <w:r w:rsidR="008B0074" w:rsidRPr="00A353B2">
              <w:rPr>
                <w:rFonts w:ascii="Times New Roman" w:eastAsia="Times New Roman" w:hAnsi="Times New Roman" w:cs="Times New Roman"/>
                <w:sz w:val="24"/>
                <w:lang w:val="lv-LV"/>
              </w:rPr>
              <w:t xml:space="preserve"> izstrādāt</w:t>
            </w:r>
            <w:r w:rsidRPr="00A353B2">
              <w:rPr>
                <w:rFonts w:ascii="Times New Roman" w:eastAsia="Times New Roman" w:hAnsi="Times New Roman" w:cs="Times New Roman"/>
                <w:sz w:val="24"/>
                <w:lang w:val="lv-LV"/>
              </w:rPr>
              <w:t>ās</w:t>
            </w:r>
            <w:r w:rsidR="008B0074" w:rsidRPr="00A353B2">
              <w:rPr>
                <w:rFonts w:ascii="Times New Roman" w:eastAsia="Times New Roman" w:hAnsi="Times New Roman" w:cs="Times New Roman"/>
                <w:sz w:val="24"/>
                <w:lang w:val="lv-LV"/>
              </w:rPr>
              <w:t xml:space="preserve"> valsts makroekonomikas attīstības progno</w:t>
            </w:r>
            <w:r w:rsidRPr="00A353B2">
              <w:rPr>
                <w:rFonts w:ascii="Times New Roman" w:eastAsia="Times New Roman" w:hAnsi="Times New Roman" w:cs="Times New Roman"/>
                <w:sz w:val="24"/>
                <w:lang w:val="lv-LV"/>
              </w:rPr>
              <w:t>zes</w:t>
            </w:r>
            <w:r w:rsidR="008B0074" w:rsidRPr="00A353B2">
              <w:rPr>
                <w:rFonts w:ascii="Times New Roman" w:eastAsia="Times New Roman" w:hAnsi="Times New Roman" w:cs="Times New Roman"/>
                <w:sz w:val="24"/>
                <w:lang w:val="lv-LV"/>
              </w:rPr>
              <w:t xml:space="preserve"> gadskārtējā valsts budžeta sastādīšanas vajadzībām. </w:t>
            </w:r>
          </w:p>
          <w:p w14:paraId="3BDFB6E2" w14:textId="6912528E" w:rsidR="008B0074" w:rsidRPr="00A27525" w:rsidRDefault="008B0074" w:rsidP="00B06231">
            <w:pPr>
              <w:pStyle w:val="TableParagraph"/>
              <w:spacing w:before="120"/>
              <w:ind w:left="102" w:right="98"/>
              <w:jc w:val="both"/>
              <w:rPr>
                <w:rFonts w:ascii="Times New Roman" w:eastAsia="Times New Roman" w:hAnsi="Times New Roman" w:cs="Times New Roman"/>
                <w:color w:val="000000" w:themeColor="text1"/>
                <w:sz w:val="24"/>
                <w:lang w:val="lv-LV"/>
              </w:rPr>
            </w:pPr>
            <w:r w:rsidRPr="00A353B2">
              <w:rPr>
                <w:rFonts w:ascii="Times New Roman" w:eastAsia="Times New Roman" w:hAnsi="Times New Roman" w:cs="Times New Roman"/>
                <w:sz w:val="24"/>
                <w:lang w:val="lv-LV"/>
              </w:rPr>
              <w:t>201</w:t>
            </w:r>
            <w:r w:rsidR="00335F8C">
              <w:rPr>
                <w:rFonts w:ascii="Times New Roman" w:eastAsia="Times New Roman" w:hAnsi="Times New Roman" w:cs="Times New Roman"/>
                <w:sz w:val="24"/>
                <w:lang w:val="lv-LV"/>
              </w:rPr>
              <w:t>6</w:t>
            </w:r>
            <w:r w:rsidRPr="00A353B2">
              <w:rPr>
                <w:rFonts w:ascii="Times New Roman" w:eastAsia="Times New Roman" w:hAnsi="Times New Roman" w:cs="Times New Roman"/>
                <w:sz w:val="24"/>
                <w:lang w:val="lv-LV"/>
              </w:rPr>
              <w:t>. gadā Padom</w:t>
            </w:r>
            <w:r w:rsidR="00335F8C">
              <w:rPr>
                <w:rFonts w:ascii="Times New Roman" w:eastAsia="Times New Roman" w:hAnsi="Times New Roman" w:cs="Times New Roman"/>
                <w:sz w:val="24"/>
                <w:lang w:val="lv-LV"/>
              </w:rPr>
              <w:t xml:space="preserve">e ar FM noslēdza VPS, kas nosaka </w:t>
            </w:r>
            <w:r w:rsidRPr="00A353B2">
              <w:rPr>
                <w:rFonts w:ascii="Times New Roman" w:eastAsia="Times New Roman" w:hAnsi="Times New Roman" w:cs="Times New Roman"/>
                <w:sz w:val="24"/>
                <w:lang w:val="lv-LV"/>
              </w:rPr>
              <w:t xml:space="preserve">makroekonomikas prognozēšanas </w:t>
            </w:r>
            <w:r w:rsidR="00335F8C">
              <w:rPr>
                <w:rFonts w:ascii="Times New Roman" w:eastAsia="Times New Roman" w:hAnsi="Times New Roman" w:cs="Times New Roman"/>
                <w:sz w:val="24"/>
                <w:lang w:val="lv-LV"/>
              </w:rPr>
              <w:t xml:space="preserve">ietvaru, </w:t>
            </w:r>
            <w:r w:rsidR="00841D4B">
              <w:rPr>
                <w:rFonts w:ascii="Times New Roman" w:eastAsia="Times New Roman" w:hAnsi="Times New Roman" w:cs="Times New Roman"/>
                <w:sz w:val="24"/>
                <w:lang w:val="lv-LV"/>
              </w:rPr>
              <w:t>t.sk.</w:t>
            </w:r>
            <w:r w:rsidRPr="00A353B2">
              <w:rPr>
                <w:rFonts w:ascii="Times New Roman" w:eastAsia="Times New Roman" w:hAnsi="Times New Roman" w:cs="Times New Roman"/>
                <w:sz w:val="24"/>
                <w:lang w:val="lv-LV"/>
              </w:rPr>
              <w:t xml:space="preserve"> arī datu apkopošanas </w:t>
            </w:r>
            <w:r w:rsidR="00841D4B" w:rsidRPr="00A27525">
              <w:rPr>
                <w:rFonts w:ascii="Times New Roman" w:eastAsia="Times New Roman" w:hAnsi="Times New Roman" w:cs="Times New Roman"/>
                <w:color w:val="000000" w:themeColor="text1"/>
                <w:sz w:val="24"/>
                <w:lang w:val="lv-LV"/>
              </w:rPr>
              <w:t xml:space="preserve">nosacījumus </w:t>
            </w:r>
            <w:r w:rsidRPr="00A27525">
              <w:rPr>
                <w:rFonts w:ascii="Times New Roman" w:eastAsia="Times New Roman" w:hAnsi="Times New Roman" w:cs="Times New Roman"/>
                <w:color w:val="000000" w:themeColor="text1"/>
                <w:sz w:val="24"/>
                <w:lang w:val="lv-LV"/>
              </w:rPr>
              <w:t xml:space="preserve">par plašāku valsts ekonomiskās attīstības indikatoru loku. </w:t>
            </w:r>
          </w:p>
          <w:p w14:paraId="73D50685" w14:textId="77777777" w:rsidR="00730194" w:rsidRPr="00A27525" w:rsidRDefault="00730194" w:rsidP="00730194">
            <w:pPr>
              <w:pStyle w:val="TableParagraph"/>
              <w:spacing w:before="120"/>
              <w:ind w:left="102" w:right="98"/>
              <w:jc w:val="both"/>
              <w:rPr>
                <w:rFonts w:ascii="Times New Roman" w:eastAsia="Times New Roman" w:hAnsi="Times New Roman" w:cs="Times New Roman"/>
                <w:b/>
                <w:color w:val="000000" w:themeColor="text1"/>
                <w:sz w:val="24"/>
                <w:szCs w:val="24"/>
                <w:lang w:val="lv-LV"/>
              </w:rPr>
            </w:pPr>
            <w:r w:rsidRPr="00A27525">
              <w:rPr>
                <w:rFonts w:ascii="Times New Roman" w:eastAsia="Times New Roman" w:hAnsi="Times New Roman" w:cs="Times New Roman"/>
                <w:b/>
                <w:color w:val="000000" w:themeColor="text1"/>
                <w:sz w:val="24"/>
                <w:szCs w:val="24"/>
                <w:lang w:val="lv-LV"/>
              </w:rPr>
              <w:t>Turpmākajā periodā nepieciešams nodrošināt:</w:t>
            </w:r>
          </w:p>
          <w:p w14:paraId="200FD951" w14:textId="32BBE8D9" w:rsidR="00730194" w:rsidRPr="00A353B2" w:rsidRDefault="00730194" w:rsidP="008764D4">
            <w:pPr>
              <w:pStyle w:val="TableParagraph"/>
              <w:numPr>
                <w:ilvl w:val="0"/>
                <w:numId w:val="6"/>
              </w:numPr>
              <w:spacing w:before="120"/>
              <w:ind w:right="98"/>
              <w:jc w:val="both"/>
              <w:rPr>
                <w:rFonts w:ascii="Times New Roman" w:eastAsia="Times New Roman" w:hAnsi="Times New Roman" w:cs="Times New Roman"/>
                <w:sz w:val="24"/>
                <w:lang w:val="lv-LV"/>
              </w:rPr>
            </w:pPr>
            <w:r w:rsidRPr="00A27525">
              <w:rPr>
                <w:rFonts w:ascii="Times New Roman" w:eastAsia="Times New Roman" w:hAnsi="Times New Roman" w:cs="Times New Roman"/>
                <w:color w:val="000000" w:themeColor="text1"/>
                <w:sz w:val="24"/>
                <w:szCs w:val="24"/>
                <w:lang w:val="lv-LV"/>
              </w:rPr>
              <w:t>Veicināt makroekonomikas prognožu noviržu mazināšanos.</w:t>
            </w:r>
          </w:p>
        </w:tc>
      </w:tr>
      <w:tr w:rsidR="008B0074" w:rsidRPr="005E0E44" w14:paraId="6F801EBA" w14:textId="77777777" w:rsidTr="00841D4B">
        <w:trPr>
          <w:trHeight w:hRule="exact" w:val="1411"/>
        </w:trPr>
        <w:tc>
          <w:tcPr>
            <w:tcW w:w="9494" w:type="dxa"/>
            <w:gridSpan w:val="5"/>
            <w:tcBorders>
              <w:top w:val="single" w:sz="5" w:space="0" w:color="000000"/>
              <w:left w:val="single" w:sz="5" w:space="0" w:color="000000"/>
              <w:bottom w:val="single" w:sz="5" w:space="0" w:color="000000"/>
              <w:right w:val="single" w:sz="5" w:space="0" w:color="000000"/>
            </w:tcBorders>
          </w:tcPr>
          <w:p w14:paraId="7D458805" w14:textId="34A3A12F" w:rsidR="008B0074" w:rsidRPr="00A353B2" w:rsidRDefault="008B0074" w:rsidP="00E03575">
            <w:pPr>
              <w:pStyle w:val="TableParagraph"/>
              <w:spacing w:before="111"/>
              <w:ind w:left="102" w:right="105"/>
              <w:jc w:val="both"/>
              <w:rPr>
                <w:rFonts w:ascii="Times New Roman" w:eastAsia="Times New Roman" w:hAnsi="Times New Roman" w:cs="Times New Roman"/>
                <w:sz w:val="24"/>
                <w:szCs w:val="24"/>
                <w:lang w:val="lv-LV"/>
              </w:rPr>
            </w:pPr>
            <w:r w:rsidRPr="00A353B2">
              <w:rPr>
                <w:rFonts w:ascii="Times New Roman" w:hAnsi="Times New Roman"/>
                <w:b/>
                <w:spacing w:val="-1"/>
                <w:sz w:val="24"/>
                <w:szCs w:val="24"/>
                <w:lang w:val="lv-LV"/>
              </w:rPr>
              <w:t>Darbības</w:t>
            </w:r>
            <w:r w:rsidRPr="00A353B2">
              <w:rPr>
                <w:rFonts w:ascii="Times New Roman" w:hAnsi="Times New Roman"/>
                <w:b/>
                <w:spacing w:val="-5"/>
                <w:sz w:val="24"/>
                <w:szCs w:val="24"/>
                <w:lang w:val="lv-LV"/>
              </w:rPr>
              <w:t xml:space="preserve"> </w:t>
            </w:r>
            <w:r w:rsidRPr="00A353B2">
              <w:rPr>
                <w:rFonts w:ascii="Times New Roman" w:hAnsi="Times New Roman"/>
                <w:b/>
                <w:spacing w:val="-1"/>
                <w:sz w:val="24"/>
                <w:szCs w:val="24"/>
                <w:lang w:val="lv-LV"/>
              </w:rPr>
              <w:t>virziena</w:t>
            </w:r>
            <w:r w:rsidRPr="00A353B2">
              <w:rPr>
                <w:rFonts w:ascii="Times New Roman" w:hAnsi="Times New Roman"/>
                <w:b/>
                <w:spacing w:val="-2"/>
                <w:sz w:val="24"/>
                <w:szCs w:val="24"/>
                <w:lang w:val="lv-LV"/>
              </w:rPr>
              <w:t xml:space="preserve"> </w:t>
            </w:r>
            <w:r w:rsidRPr="00A353B2">
              <w:rPr>
                <w:rFonts w:ascii="Times New Roman" w:hAnsi="Times New Roman"/>
                <w:b/>
                <w:spacing w:val="-1"/>
                <w:sz w:val="24"/>
                <w:szCs w:val="24"/>
                <w:lang w:val="lv-LV"/>
              </w:rPr>
              <w:t>mērķi</w:t>
            </w:r>
            <w:r w:rsidRPr="00A353B2">
              <w:rPr>
                <w:rFonts w:ascii="Times New Roman" w:hAnsi="Times New Roman"/>
                <w:spacing w:val="-1"/>
                <w:sz w:val="24"/>
                <w:szCs w:val="24"/>
                <w:lang w:val="lv-LV"/>
              </w:rPr>
              <w:t>:</w:t>
            </w:r>
            <w:r w:rsidR="00E03575" w:rsidRPr="00A353B2">
              <w:rPr>
                <w:rFonts w:ascii="Times New Roman" w:hAnsi="Times New Roman"/>
                <w:spacing w:val="-1"/>
                <w:sz w:val="24"/>
                <w:szCs w:val="24"/>
                <w:lang w:val="lv-LV"/>
              </w:rPr>
              <w:t xml:space="preserve"> </w:t>
            </w:r>
            <w:r w:rsidR="00106248" w:rsidRPr="00A353B2">
              <w:rPr>
                <w:rFonts w:ascii="Times New Roman" w:hAnsi="Times New Roman"/>
                <w:spacing w:val="-1"/>
                <w:sz w:val="24"/>
                <w:szCs w:val="24"/>
                <w:lang w:val="lv-LV"/>
              </w:rPr>
              <w:t>(</w:t>
            </w:r>
            <w:r w:rsidRPr="00A353B2">
              <w:rPr>
                <w:rFonts w:ascii="Times New Roman" w:hAnsi="Times New Roman" w:cs="Times New Roman"/>
                <w:sz w:val="24"/>
                <w:szCs w:val="24"/>
                <w:lang w:val="lv-LV"/>
              </w:rPr>
              <w:t xml:space="preserve">1) </w:t>
            </w:r>
            <w:r w:rsidR="003C0BA4" w:rsidRPr="00A353B2">
              <w:rPr>
                <w:rFonts w:ascii="Times New Roman" w:hAnsi="Times New Roman" w:cs="Times New Roman"/>
                <w:sz w:val="24"/>
                <w:szCs w:val="24"/>
                <w:lang w:val="lv-LV"/>
              </w:rPr>
              <w:t>sniegt neatkarīgu</w:t>
            </w:r>
            <w:r w:rsidRPr="00A353B2">
              <w:rPr>
                <w:rFonts w:ascii="Times New Roman" w:hAnsi="Times New Roman" w:cs="Times New Roman"/>
                <w:sz w:val="24"/>
                <w:szCs w:val="24"/>
                <w:lang w:val="lv-LV"/>
              </w:rPr>
              <w:t xml:space="preserve"> FM izstrādāto makroekonomisko prognožu, uz kurām balstoties tiek sastādīts gads</w:t>
            </w:r>
            <w:r w:rsidR="00122F41" w:rsidRPr="00A353B2">
              <w:rPr>
                <w:rFonts w:ascii="Times New Roman" w:hAnsi="Times New Roman" w:cs="Times New Roman"/>
                <w:sz w:val="24"/>
                <w:szCs w:val="24"/>
                <w:lang w:val="lv-LV"/>
              </w:rPr>
              <w:t>k</w:t>
            </w:r>
            <w:r w:rsidRPr="00A353B2">
              <w:rPr>
                <w:rFonts w:ascii="Times New Roman" w:hAnsi="Times New Roman" w:cs="Times New Roman"/>
                <w:sz w:val="24"/>
                <w:szCs w:val="24"/>
                <w:lang w:val="lv-LV"/>
              </w:rPr>
              <w:t>ārtē</w:t>
            </w:r>
            <w:r w:rsidR="003C0BA4" w:rsidRPr="00A353B2">
              <w:rPr>
                <w:rFonts w:ascii="Times New Roman" w:hAnsi="Times New Roman" w:cs="Times New Roman"/>
                <w:sz w:val="24"/>
                <w:szCs w:val="24"/>
                <w:lang w:val="lv-LV"/>
              </w:rPr>
              <w:t>jais valsts budžets</w:t>
            </w:r>
            <w:r w:rsidR="00F13D60" w:rsidRPr="00A353B2">
              <w:rPr>
                <w:rFonts w:ascii="Times New Roman" w:hAnsi="Times New Roman" w:cs="Times New Roman"/>
                <w:sz w:val="24"/>
                <w:szCs w:val="24"/>
                <w:lang w:val="lv-LV"/>
              </w:rPr>
              <w:t xml:space="preserve"> un vidēja termiņa budžeta ietvars</w:t>
            </w:r>
            <w:r w:rsidR="003C0BA4" w:rsidRPr="00A353B2">
              <w:rPr>
                <w:rFonts w:ascii="Times New Roman" w:hAnsi="Times New Roman" w:cs="Times New Roman"/>
                <w:sz w:val="24"/>
                <w:szCs w:val="24"/>
                <w:lang w:val="lv-LV"/>
              </w:rPr>
              <w:t>, novērtējumu</w:t>
            </w:r>
            <w:r w:rsidRPr="00A353B2">
              <w:rPr>
                <w:rFonts w:ascii="Times New Roman" w:hAnsi="Times New Roman" w:cs="Times New Roman"/>
                <w:sz w:val="24"/>
                <w:szCs w:val="24"/>
                <w:lang w:val="lv-LV"/>
              </w:rPr>
              <w:t xml:space="preserve"> un (2) </w:t>
            </w:r>
            <w:r w:rsidR="003C0BA4" w:rsidRPr="00A353B2">
              <w:rPr>
                <w:rFonts w:ascii="Times New Roman" w:hAnsi="Times New Roman" w:cs="Times New Roman"/>
                <w:sz w:val="24"/>
                <w:szCs w:val="24"/>
                <w:lang w:val="lv-LV"/>
              </w:rPr>
              <w:t xml:space="preserve">sniegt viedokli par </w:t>
            </w:r>
            <w:r w:rsidRPr="00A353B2">
              <w:rPr>
                <w:rFonts w:ascii="Times New Roman" w:hAnsi="Times New Roman" w:cs="Times New Roman"/>
                <w:sz w:val="24"/>
                <w:szCs w:val="24"/>
                <w:lang w:val="lv-LV"/>
              </w:rPr>
              <w:t>Latvijas ekonomikas atrašanās viet</w:t>
            </w:r>
            <w:r w:rsidR="003C0BA4" w:rsidRPr="00A353B2">
              <w:rPr>
                <w:rFonts w:ascii="Times New Roman" w:hAnsi="Times New Roman" w:cs="Times New Roman"/>
                <w:sz w:val="24"/>
                <w:szCs w:val="24"/>
                <w:lang w:val="lv-LV"/>
              </w:rPr>
              <w:t>u</w:t>
            </w:r>
            <w:r w:rsidRPr="00A353B2">
              <w:rPr>
                <w:rFonts w:ascii="Times New Roman" w:hAnsi="Times New Roman" w:cs="Times New Roman"/>
                <w:sz w:val="24"/>
                <w:szCs w:val="24"/>
                <w:lang w:val="lv-LV"/>
              </w:rPr>
              <w:t xml:space="preserve"> biznesa ciklā un </w:t>
            </w:r>
            <w:r w:rsidR="003C0BA4" w:rsidRPr="00A353B2">
              <w:rPr>
                <w:rFonts w:ascii="Times New Roman" w:hAnsi="Times New Roman" w:cs="Times New Roman"/>
                <w:sz w:val="24"/>
                <w:szCs w:val="24"/>
                <w:lang w:val="lv-LV"/>
              </w:rPr>
              <w:t>izlaižu starpību apmēra</w:t>
            </w:r>
            <w:r w:rsidRPr="00A353B2">
              <w:rPr>
                <w:rFonts w:ascii="Times New Roman" w:hAnsi="Times New Roman" w:cs="Times New Roman"/>
                <w:sz w:val="24"/>
                <w:szCs w:val="24"/>
                <w:lang w:val="lv-LV"/>
              </w:rPr>
              <w:t xml:space="preserve"> </w:t>
            </w:r>
            <w:r w:rsidR="003C0BA4" w:rsidRPr="00A353B2">
              <w:rPr>
                <w:rFonts w:ascii="Times New Roman" w:hAnsi="Times New Roman" w:cs="Times New Roman"/>
                <w:sz w:val="24"/>
                <w:szCs w:val="24"/>
                <w:lang w:val="lv-LV"/>
              </w:rPr>
              <w:t>novērtējumu</w:t>
            </w:r>
            <w:r w:rsidRPr="00A353B2">
              <w:rPr>
                <w:rFonts w:ascii="Times New Roman" w:hAnsi="Times New Roman" w:cs="Times New Roman"/>
                <w:sz w:val="24"/>
                <w:szCs w:val="24"/>
                <w:lang w:val="lv-LV"/>
              </w:rPr>
              <w:t>.</w:t>
            </w:r>
          </w:p>
        </w:tc>
      </w:tr>
      <w:tr w:rsidR="008B0074" w:rsidRPr="00A353B2" w14:paraId="6ED9661E" w14:textId="77777777" w:rsidTr="004B0E7B">
        <w:trPr>
          <w:trHeight w:hRule="exact" w:val="1844"/>
        </w:trPr>
        <w:tc>
          <w:tcPr>
            <w:tcW w:w="9494" w:type="dxa"/>
            <w:gridSpan w:val="5"/>
            <w:tcBorders>
              <w:top w:val="single" w:sz="5" w:space="0" w:color="000000"/>
              <w:left w:val="single" w:sz="5" w:space="0" w:color="000000"/>
              <w:bottom w:val="single" w:sz="5" w:space="0" w:color="000000"/>
              <w:right w:val="single" w:sz="5" w:space="0" w:color="000000"/>
            </w:tcBorders>
          </w:tcPr>
          <w:p w14:paraId="2127A99A" w14:textId="77777777" w:rsidR="008B0074" w:rsidRPr="00A353B2" w:rsidRDefault="008B0074" w:rsidP="00B06231">
            <w:pPr>
              <w:pStyle w:val="TableParagraph"/>
              <w:spacing w:before="111"/>
              <w:ind w:left="102"/>
              <w:jc w:val="both"/>
              <w:rPr>
                <w:rFonts w:ascii="Times New Roman" w:hAnsi="Times New Roman"/>
                <w:spacing w:val="-1"/>
                <w:sz w:val="24"/>
                <w:szCs w:val="24"/>
              </w:rPr>
            </w:pPr>
            <w:r w:rsidRPr="00A353B2">
              <w:rPr>
                <w:rFonts w:ascii="Times New Roman" w:hAnsi="Times New Roman"/>
                <w:b/>
                <w:spacing w:val="-1"/>
                <w:sz w:val="24"/>
                <w:szCs w:val="24"/>
              </w:rPr>
              <w:t>Politikas</w:t>
            </w:r>
            <w:r w:rsidRPr="00A353B2">
              <w:rPr>
                <w:rFonts w:ascii="Times New Roman" w:hAnsi="Times New Roman"/>
                <w:b/>
                <w:sz w:val="24"/>
                <w:szCs w:val="24"/>
              </w:rPr>
              <w:t xml:space="preserve"> </w:t>
            </w:r>
            <w:r w:rsidRPr="00A353B2">
              <w:rPr>
                <w:rFonts w:ascii="Times New Roman" w:hAnsi="Times New Roman"/>
                <w:b/>
                <w:spacing w:val="-1"/>
                <w:sz w:val="24"/>
                <w:szCs w:val="24"/>
              </w:rPr>
              <w:t>rezultāti</w:t>
            </w:r>
            <w:r w:rsidRPr="00A353B2">
              <w:rPr>
                <w:rFonts w:ascii="Times New Roman" w:hAnsi="Times New Roman"/>
                <w:spacing w:val="-1"/>
                <w:sz w:val="24"/>
                <w:szCs w:val="24"/>
              </w:rPr>
              <w:t>:</w:t>
            </w:r>
          </w:p>
          <w:p w14:paraId="09A23F4E" w14:textId="54F60601" w:rsidR="008B0074" w:rsidRPr="00A353B2" w:rsidRDefault="008B0074"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 xml:space="preserve">FM izstrādātās makroekonomikas prognozes, kas ir gadskārtējā valsts budžeta pamatā, tiek kritiski izvērtētas, </w:t>
            </w:r>
            <w:r w:rsidR="00F13D60" w:rsidRPr="00A353B2">
              <w:rPr>
                <w:sz w:val="24"/>
              </w:rPr>
              <w:t xml:space="preserve">tiek identificēti riski </w:t>
            </w:r>
            <w:r w:rsidRPr="00A353B2">
              <w:rPr>
                <w:sz w:val="24"/>
              </w:rPr>
              <w:t>un nepieciešamības gadījumā sniegtas rekomendācijas;</w:t>
            </w:r>
          </w:p>
          <w:p w14:paraId="30635C51" w14:textId="77777777" w:rsidR="008B0074" w:rsidRPr="00A353B2" w:rsidRDefault="008B0074"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Nodrošināts neatkarīgs viedoklis par Latvijas ekonomikas atrašanās vietu biznesa ciklā un izlaižu starpībām.</w:t>
            </w:r>
          </w:p>
        </w:tc>
      </w:tr>
      <w:tr w:rsidR="008B0074" w:rsidRPr="00A353B2" w14:paraId="15615EE4" w14:textId="77777777" w:rsidTr="006542AD">
        <w:trPr>
          <w:trHeight w:hRule="exact" w:val="657"/>
        </w:trPr>
        <w:tc>
          <w:tcPr>
            <w:tcW w:w="3017" w:type="dxa"/>
            <w:vMerge w:val="restart"/>
            <w:tcBorders>
              <w:top w:val="single" w:sz="5" w:space="0" w:color="000000"/>
              <w:left w:val="single" w:sz="5" w:space="0" w:color="000000"/>
              <w:right w:val="single" w:sz="5" w:space="0" w:color="000000"/>
            </w:tcBorders>
          </w:tcPr>
          <w:p w14:paraId="252F6CCF" w14:textId="77777777" w:rsidR="008B0074" w:rsidRPr="00A353B2" w:rsidRDefault="008B0074" w:rsidP="00B06231">
            <w:pPr>
              <w:pStyle w:val="TableParagraph"/>
              <w:spacing w:before="9"/>
              <w:jc w:val="both"/>
              <w:rPr>
                <w:rFonts w:ascii="Times New Roman" w:eastAsia="Times New Roman" w:hAnsi="Times New Roman" w:cs="Times New Roman"/>
                <w:b/>
                <w:sz w:val="24"/>
                <w:szCs w:val="24"/>
              </w:rPr>
            </w:pPr>
          </w:p>
          <w:p w14:paraId="276E07DC" w14:textId="77777777" w:rsidR="008B0074" w:rsidRPr="00A353B2" w:rsidRDefault="008B0074" w:rsidP="00B06231">
            <w:pPr>
              <w:pStyle w:val="TableParagraph"/>
              <w:ind w:left="318"/>
              <w:jc w:val="both"/>
              <w:rPr>
                <w:rFonts w:ascii="Times New Roman" w:eastAsia="Times New Roman" w:hAnsi="Times New Roman" w:cs="Times New Roman"/>
                <w:sz w:val="24"/>
                <w:szCs w:val="24"/>
              </w:rPr>
            </w:pPr>
            <w:r w:rsidRPr="00A353B2">
              <w:rPr>
                <w:rFonts w:ascii="Times New Roman" w:hAnsi="Times New Roman"/>
                <w:b/>
                <w:spacing w:val="-1"/>
                <w:sz w:val="24"/>
                <w:szCs w:val="24"/>
              </w:rPr>
              <w:t>Rezultāta</w:t>
            </w:r>
            <w:r w:rsidRPr="00A353B2">
              <w:rPr>
                <w:rFonts w:ascii="Times New Roman" w:hAnsi="Times New Roman"/>
                <w:b/>
                <w:sz w:val="24"/>
                <w:szCs w:val="24"/>
              </w:rPr>
              <w:t xml:space="preserve"> </w:t>
            </w:r>
            <w:r w:rsidRPr="00A353B2">
              <w:rPr>
                <w:rFonts w:ascii="Times New Roman" w:hAnsi="Times New Roman"/>
                <w:b/>
                <w:spacing w:val="-1"/>
                <w:sz w:val="24"/>
                <w:szCs w:val="24"/>
              </w:rPr>
              <w:t>formulējums</w:t>
            </w:r>
          </w:p>
        </w:tc>
        <w:tc>
          <w:tcPr>
            <w:tcW w:w="2405" w:type="dxa"/>
            <w:vMerge w:val="restart"/>
            <w:tcBorders>
              <w:top w:val="single" w:sz="5" w:space="0" w:color="000000"/>
              <w:left w:val="single" w:sz="5" w:space="0" w:color="000000"/>
              <w:right w:val="single" w:sz="5" w:space="0" w:color="000000"/>
            </w:tcBorders>
          </w:tcPr>
          <w:p w14:paraId="4330416A" w14:textId="77777777" w:rsidR="008B0074" w:rsidRPr="00A353B2" w:rsidRDefault="008B0074" w:rsidP="00B06231">
            <w:pPr>
              <w:pStyle w:val="TableParagraph"/>
              <w:spacing w:before="183"/>
              <w:ind w:left="102" w:right="494"/>
              <w:jc w:val="both"/>
              <w:rPr>
                <w:rFonts w:ascii="Times New Roman" w:hAnsi="Times New Roman"/>
                <w:b/>
                <w:spacing w:val="-1"/>
                <w:sz w:val="24"/>
                <w:szCs w:val="24"/>
              </w:rPr>
            </w:pPr>
            <w:r w:rsidRPr="00A353B2">
              <w:rPr>
                <w:rFonts w:ascii="Times New Roman" w:hAnsi="Times New Roman"/>
                <w:b/>
                <w:spacing w:val="-1"/>
                <w:sz w:val="24"/>
                <w:szCs w:val="24"/>
              </w:rPr>
              <w:t>Rezultatīvais</w:t>
            </w:r>
            <w:r w:rsidRPr="00A353B2">
              <w:rPr>
                <w:rFonts w:ascii="Times New Roman" w:hAnsi="Times New Roman"/>
                <w:b/>
                <w:spacing w:val="29"/>
                <w:sz w:val="24"/>
                <w:szCs w:val="24"/>
              </w:rPr>
              <w:t xml:space="preserve"> </w:t>
            </w:r>
            <w:r w:rsidRPr="00A353B2">
              <w:rPr>
                <w:rFonts w:ascii="Times New Roman" w:hAnsi="Times New Roman"/>
                <w:b/>
                <w:spacing w:val="-1"/>
                <w:sz w:val="24"/>
                <w:szCs w:val="24"/>
              </w:rPr>
              <w:t>rādītājs</w:t>
            </w:r>
          </w:p>
        </w:tc>
        <w:tc>
          <w:tcPr>
            <w:tcW w:w="4072" w:type="dxa"/>
            <w:gridSpan w:val="3"/>
            <w:tcBorders>
              <w:top w:val="single" w:sz="5" w:space="0" w:color="000000"/>
              <w:left w:val="single" w:sz="5" w:space="0" w:color="000000"/>
              <w:bottom w:val="single" w:sz="5" w:space="0" w:color="000000"/>
              <w:right w:val="single" w:sz="5" w:space="0" w:color="000000"/>
            </w:tcBorders>
          </w:tcPr>
          <w:p w14:paraId="2D4A45B8" w14:textId="77777777" w:rsidR="008B0074" w:rsidRPr="00A353B2" w:rsidRDefault="008B0074" w:rsidP="006542AD">
            <w:pPr>
              <w:pStyle w:val="TableParagraph"/>
              <w:spacing w:before="118"/>
              <w:ind w:left="2" w:hanging="2"/>
              <w:jc w:val="center"/>
              <w:rPr>
                <w:rFonts w:ascii="Times New Roman" w:hAnsi="Times New Roman"/>
                <w:b/>
                <w:spacing w:val="-1"/>
                <w:sz w:val="24"/>
                <w:szCs w:val="24"/>
              </w:rPr>
            </w:pPr>
            <w:r w:rsidRPr="00A353B2">
              <w:rPr>
                <w:rFonts w:ascii="Times New Roman" w:hAnsi="Times New Roman"/>
                <w:b/>
                <w:spacing w:val="-1"/>
                <w:sz w:val="24"/>
                <w:szCs w:val="24"/>
              </w:rPr>
              <w:t>Rezultatīvā</w:t>
            </w:r>
            <w:r w:rsidRPr="00A353B2">
              <w:rPr>
                <w:rFonts w:ascii="Times New Roman" w:hAnsi="Times New Roman"/>
                <w:b/>
                <w:sz w:val="24"/>
                <w:szCs w:val="24"/>
              </w:rPr>
              <w:t xml:space="preserve"> </w:t>
            </w:r>
            <w:r w:rsidRPr="00A353B2">
              <w:rPr>
                <w:rFonts w:ascii="Times New Roman" w:hAnsi="Times New Roman"/>
                <w:b/>
                <w:spacing w:val="-1"/>
                <w:sz w:val="24"/>
                <w:szCs w:val="24"/>
              </w:rPr>
              <w:t>rādītāja</w:t>
            </w:r>
            <w:r w:rsidRPr="00A353B2">
              <w:rPr>
                <w:rFonts w:ascii="Times New Roman" w:hAnsi="Times New Roman"/>
                <w:b/>
                <w:sz w:val="24"/>
                <w:szCs w:val="24"/>
              </w:rPr>
              <w:t xml:space="preserve"> skaitliskā </w:t>
            </w:r>
            <w:r w:rsidRPr="00A353B2">
              <w:rPr>
                <w:rFonts w:ascii="Times New Roman" w:hAnsi="Times New Roman"/>
                <w:b/>
                <w:spacing w:val="-1"/>
                <w:sz w:val="24"/>
                <w:szCs w:val="24"/>
              </w:rPr>
              <w:t>vērtība</w:t>
            </w:r>
          </w:p>
        </w:tc>
      </w:tr>
      <w:tr w:rsidR="006542AD" w:rsidRPr="00A353B2" w14:paraId="0D0DDE5F" w14:textId="77777777" w:rsidTr="006542AD">
        <w:trPr>
          <w:trHeight w:hRule="exact" w:val="406"/>
        </w:trPr>
        <w:tc>
          <w:tcPr>
            <w:tcW w:w="3017" w:type="dxa"/>
            <w:vMerge/>
            <w:tcBorders>
              <w:left w:val="single" w:sz="5" w:space="0" w:color="000000"/>
              <w:bottom w:val="single" w:sz="5" w:space="0" w:color="000000"/>
              <w:right w:val="single" w:sz="5" w:space="0" w:color="000000"/>
            </w:tcBorders>
          </w:tcPr>
          <w:p w14:paraId="53820966" w14:textId="77777777" w:rsidR="006542AD" w:rsidRPr="00A353B2" w:rsidRDefault="006542AD" w:rsidP="00B06231">
            <w:pPr>
              <w:jc w:val="both"/>
              <w:rPr>
                <w:sz w:val="24"/>
              </w:rPr>
            </w:pPr>
          </w:p>
        </w:tc>
        <w:tc>
          <w:tcPr>
            <w:tcW w:w="2405" w:type="dxa"/>
            <w:vMerge/>
            <w:tcBorders>
              <w:left w:val="single" w:sz="5" w:space="0" w:color="000000"/>
              <w:bottom w:val="single" w:sz="5" w:space="0" w:color="000000"/>
              <w:right w:val="single" w:sz="5" w:space="0" w:color="000000"/>
            </w:tcBorders>
          </w:tcPr>
          <w:p w14:paraId="3EAF6D37" w14:textId="77777777" w:rsidR="006542AD" w:rsidRPr="00A353B2" w:rsidRDefault="006542AD" w:rsidP="00B06231">
            <w:pPr>
              <w:jc w:val="both"/>
              <w:rPr>
                <w:sz w:val="24"/>
              </w:rPr>
            </w:pPr>
          </w:p>
        </w:tc>
        <w:tc>
          <w:tcPr>
            <w:tcW w:w="1275" w:type="dxa"/>
            <w:tcBorders>
              <w:top w:val="single" w:sz="5" w:space="0" w:color="000000"/>
              <w:left w:val="single" w:sz="5" w:space="0" w:color="000000"/>
              <w:bottom w:val="single" w:sz="5" w:space="0" w:color="000000"/>
              <w:right w:val="single" w:sz="5" w:space="0" w:color="000000"/>
            </w:tcBorders>
          </w:tcPr>
          <w:p w14:paraId="4845C904" w14:textId="060AC1B9" w:rsidR="006542AD" w:rsidRPr="00A353B2" w:rsidRDefault="007B6E4F" w:rsidP="00B06231">
            <w:pPr>
              <w:pStyle w:val="TableParagraph"/>
              <w:spacing w:before="111"/>
              <w:ind w:left="289"/>
              <w:jc w:val="both"/>
              <w:rPr>
                <w:rFonts w:ascii="Times New Roman" w:eastAsia="Times New Roman" w:hAnsi="Times New Roman" w:cs="Times New Roman"/>
                <w:sz w:val="24"/>
                <w:szCs w:val="24"/>
              </w:rPr>
            </w:pPr>
            <w:r>
              <w:rPr>
                <w:rFonts w:ascii="Times New Roman"/>
                <w:sz w:val="24"/>
                <w:szCs w:val="24"/>
              </w:rPr>
              <w:t>2019</w:t>
            </w:r>
            <w:r w:rsidR="006542AD" w:rsidRPr="00A353B2">
              <w:rPr>
                <w:rFonts w:ascii="Times New Roman"/>
                <w:sz w:val="24"/>
                <w:szCs w:val="24"/>
              </w:rPr>
              <w:t>.</w:t>
            </w:r>
          </w:p>
          <w:p w14:paraId="1FA38EEA" w14:textId="1C5371E9" w:rsidR="006542AD" w:rsidRPr="00A353B2" w:rsidRDefault="006542AD" w:rsidP="00B06231">
            <w:pPr>
              <w:pStyle w:val="TableParagraph"/>
              <w:spacing w:before="111"/>
              <w:ind w:left="289"/>
              <w:jc w:val="both"/>
              <w:rPr>
                <w:rFonts w:ascii="Times New Roman" w:eastAsia="Times New Roman" w:hAnsi="Times New Roman" w:cs="Times New Roman"/>
                <w:sz w:val="24"/>
                <w:szCs w:val="24"/>
              </w:rPr>
            </w:pPr>
            <w:r w:rsidRPr="00A353B2">
              <w:rPr>
                <w:rFonts w:ascii="Times New Roman"/>
                <w:sz w:val="24"/>
                <w:szCs w:val="24"/>
              </w:rPr>
              <w:t>2016.</w:t>
            </w:r>
          </w:p>
        </w:tc>
        <w:tc>
          <w:tcPr>
            <w:tcW w:w="1525" w:type="dxa"/>
            <w:tcBorders>
              <w:top w:val="single" w:sz="5" w:space="0" w:color="000000"/>
              <w:left w:val="single" w:sz="5" w:space="0" w:color="000000"/>
              <w:bottom w:val="single" w:sz="5" w:space="0" w:color="000000"/>
              <w:right w:val="single" w:sz="5" w:space="0" w:color="000000"/>
            </w:tcBorders>
          </w:tcPr>
          <w:p w14:paraId="60AE6978" w14:textId="40465037" w:rsidR="006542AD" w:rsidRPr="00A353B2" w:rsidRDefault="007B6E4F" w:rsidP="00B06231">
            <w:pPr>
              <w:pStyle w:val="TableParagraph"/>
              <w:spacing w:before="111"/>
              <w:ind w:left="219"/>
              <w:jc w:val="both"/>
              <w:rPr>
                <w:rFonts w:ascii="Times New Roman" w:eastAsia="Times New Roman" w:hAnsi="Times New Roman" w:cs="Times New Roman"/>
                <w:sz w:val="24"/>
                <w:szCs w:val="24"/>
              </w:rPr>
            </w:pPr>
            <w:r>
              <w:rPr>
                <w:rFonts w:ascii="Times New Roman"/>
                <w:sz w:val="24"/>
                <w:szCs w:val="24"/>
              </w:rPr>
              <w:t>2020</w:t>
            </w:r>
            <w:r w:rsidR="006542AD" w:rsidRPr="00A353B2">
              <w:rPr>
                <w:rFonts w:ascii="Times New Roman"/>
                <w:sz w:val="24"/>
                <w:szCs w:val="24"/>
              </w:rPr>
              <w:t>.</w:t>
            </w:r>
          </w:p>
        </w:tc>
        <w:tc>
          <w:tcPr>
            <w:tcW w:w="1272" w:type="dxa"/>
            <w:tcBorders>
              <w:top w:val="single" w:sz="5" w:space="0" w:color="000000"/>
              <w:left w:val="single" w:sz="5" w:space="0" w:color="000000"/>
              <w:bottom w:val="single" w:sz="5" w:space="0" w:color="000000"/>
              <w:right w:val="single" w:sz="5" w:space="0" w:color="000000"/>
            </w:tcBorders>
          </w:tcPr>
          <w:p w14:paraId="1E10FEDB" w14:textId="7AF33E72" w:rsidR="006542AD" w:rsidRPr="00A353B2" w:rsidRDefault="006542AD" w:rsidP="007B6E4F">
            <w:pPr>
              <w:pStyle w:val="TableParagraph"/>
              <w:spacing w:before="111"/>
              <w:ind w:left="358"/>
              <w:jc w:val="both"/>
              <w:rPr>
                <w:rFonts w:ascii="Times New Roman" w:eastAsia="Times New Roman" w:hAnsi="Times New Roman" w:cs="Times New Roman"/>
                <w:sz w:val="24"/>
                <w:szCs w:val="24"/>
              </w:rPr>
            </w:pPr>
            <w:r w:rsidRPr="00A353B2">
              <w:rPr>
                <w:rFonts w:ascii="Times New Roman"/>
                <w:sz w:val="24"/>
                <w:szCs w:val="24"/>
              </w:rPr>
              <w:t>20</w:t>
            </w:r>
            <w:r w:rsidR="007B6E4F">
              <w:rPr>
                <w:rFonts w:ascii="Times New Roman"/>
                <w:sz w:val="24"/>
                <w:szCs w:val="24"/>
              </w:rPr>
              <w:t>21</w:t>
            </w:r>
            <w:r w:rsidRPr="00A353B2">
              <w:rPr>
                <w:rFonts w:ascii="Times New Roman"/>
                <w:sz w:val="24"/>
                <w:szCs w:val="24"/>
              </w:rPr>
              <w:t>.</w:t>
            </w:r>
          </w:p>
        </w:tc>
      </w:tr>
      <w:tr w:rsidR="006542AD" w:rsidRPr="00A353B2" w14:paraId="374C4C32" w14:textId="77777777" w:rsidTr="007B6E4F">
        <w:trPr>
          <w:trHeight w:hRule="exact" w:val="639"/>
        </w:trPr>
        <w:tc>
          <w:tcPr>
            <w:tcW w:w="3017" w:type="dxa"/>
            <w:tcBorders>
              <w:top w:val="single" w:sz="5" w:space="0" w:color="000000"/>
              <w:left w:val="single" w:sz="5" w:space="0" w:color="000000"/>
              <w:right w:val="single" w:sz="5" w:space="0" w:color="000000"/>
            </w:tcBorders>
          </w:tcPr>
          <w:p w14:paraId="68188893" w14:textId="0C546001" w:rsidR="006542AD" w:rsidRPr="00A353B2" w:rsidRDefault="006542AD" w:rsidP="007B6E4F">
            <w:pPr>
              <w:pStyle w:val="TableParagraph"/>
              <w:ind w:left="102" w:right="102"/>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Makroekonomikas prognožu neatkarīgs novērtējums</w:t>
            </w:r>
          </w:p>
        </w:tc>
        <w:tc>
          <w:tcPr>
            <w:tcW w:w="2405" w:type="dxa"/>
            <w:tcBorders>
              <w:top w:val="single" w:sz="5" w:space="0" w:color="000000"/>
              <w:left w:val="single" w:sz="5" w:space="0" w:color="000000"/>
              <w:bottom w:val="single" w:sz="5" w:space="0" w:color="000000"/>
              <w:right w:val="single" w:sz="5" w:space="0" w:color="000000"/>
            </w:tcBorders>
          </w:tcPr>
          <w:p w14:paraId="103C53BC" w14:textId="77777777" w:rsidR="006542AD" w:rsidRPr="00A353B2" w:rsidRDefault="006542AD" w:rsidP="007B6E4F">
            <w:pPr>
              <w:pStyle w:val="TableParagraph"/>
              <w:ind w:left="102" w:right="103"/>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Novērtējumu skaits gadā</w:t>
            </w:r>
          </w:p>
        </w:tc>
        <w:tc>
          <w:tcPr>
            <w:tcW w:w="1275" w:type="dxa"/>
            <w:tcBorders>
              <w:top w:val="single" w:sz="5" w:space="0" w:color="000000"/>
              <w:left w:val="single" w:sz="5" w:space="0" w:color="000000"/>
              <w:bottom w:val="single" w:sz="5" w:space="0" w:color="000000"/>
              <w:right w:val="single" w:sz="5" w:space="0" w:color="000000"/>
            </w:tcBorders>
            <w:vAlign w:val="center"/>
          </w:tcPr>
          <w:p w14:paraId="4100BD3F" w14:textId="0EEA9DA0" w:rsidR="006542AD" w:rsidRPr="00A353B2" w:rsidRDefault="007B6E4F" w:rsidP="007B6E4F">
            <w:pPr>
              <w:pStyle w:val="TableParagraph"/>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5" w:type="dxa"/>
            <w:tcBorders>
              <w:top w:val="single" w:sz="5" w:space="0" w:color="000000"/>
              <w:left w:val="single" w:sz="5" w:space="0" w:color="000000"/>
              <w:bottom w:val="single" w:sz="5" w:space="0" w:color="000000"/>
              <w:right w:val="single" w:sz="5" w:space="0" w:color="000000"/>
            </w:tcBorders>
            <w:vAlign w:val="center"/>
          </w:tcPr>
          <w:p w14:paraId="5468F646" w14:textId="57617C82" w:rsidR="006542AD" w:rsidRPr="00A353B2" w:rsidRDefault="007B6E4F" w:rsidP="007B6E4F">
            <w:pPr>
              <w:pStyle w:val="TableParagraph"/>
              <w:ind w:lef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2" w:type="dxa"/>
            <w:tcBorders>
              <w:top w:val="single" w:sz="5" w:space="0" w:color="000000"/>
              <w:left w:val="single" w:sz="5" w:space="0" w:color="000000"/>
              <w:bottom w:val="single" w:sz="5" w:space="0" w:color="000000"/>
              <w:right w:val="single" w:sz="5" w:space="0" w:color="000000"/>
            </w:tcBorders>
            <w:vAlign w:val="center"/>
          </w:tcPr>
          <w:p w14:paraId="59BCB3D8" w14:textId="7CE82992" w:rsidR="006542AD" w:rsidRPr="00A353B2" w:rsidRDefault="007B6E4F" w:rsidP="007B6E4F">
            <w:pPr>
              <w:pStyle w:val="TableParagraph"/>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42AD" w:rsidRPr="00A353B2" w14:paraId="27C2EEA9" w14:textId="77777777" w:rsidTr="007B6E4F">
        <w:trPr>
          <w:trHeight w:hRule="exact" w:val="561"/>
        </w:trPr>
        <w:tc>
          <w:tcPr>
            <w:tcW w:w="3017" w:type="dxa"/>
            <w:tcBorders>
              <w:top w:val="single" w:sz="5" w:space="0" w:color="000000"/>
              <w:left w:val="single" w:sz="5" w:space="0" w:color="000000"/>
              <w:right w:val="single" w:sz="5" w:space="0" w:color="000000"/>
            </w:tcBorders>
          </w:tcPr>
          <w:p w14:paraId="0513F522" w14:textId="77777777" w:rsidR="006542AD" w:rsidRPr="00A353B2" w:rsidRDefault="006542AD" w:rsidP="007B6E4F">
            <w:pPr>
              <w:pStyle w:val="TableParagraph"/>
              <w:ind w:left="102" w:right="102"/>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Izlaižu starpību novērtējums Latvijas ekonomikai</w:t>
            </w:r>
          </w:p>
        </w:tc>
        <w:tc>
          <w:tcPr>
            <w:tcW w:w="2405" w:type="dxa"/>
            <w:tcBorders>
              <w:top w:val="single" w:sz="5" w:space="0" w:color="000000"/>
              <w:left w:val="single" w:sz="5" w:space="0" w:color="000000"/>
              <w:bottom w:val="single" w:sz="5" w:space="0" w:color="000000"/>
              <w:right w:val="single" w:sz="5" w:space="0" w:color="000000"/>
            </w:tcBorders>
          </w:tcPr>
          <w:p w14:paraId="69AFBA18" w14:textId="77777777" w:rsidR="006542AD" w:rsidRPr="00A353B2" w:rsidRDefault="006542AD" w:rsidP="007B6E4F">
            <w:pPr>
              <w:pStyle w:val="TableParagraph"/>
              <w:ind w:left="102" w:right="103"/>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Novērtējumu skaits gadā</w:t>
            </w:r>
          </w:p>
        </w:tc>
        <w:tc>
          <w:tcPr>
            <w:tcW w:w="1275" w:type="dxa"/>
            <w:tcBorders>
              <w:top w:val="single" w:sz="5" w:space="0" w:color="000000"/>
              <w:left w:val="single" w:sz="5" w:space="0" w:color="000000"/>
              <w:bottom w:val="single" w:sz="5" w:space="0" w:color="000000"/>
              <w:right w:val="single" w:sz="5" w:space="0" w:color="000000"/>
            </w:tcBorders>
            <w:vAlign w:val="center"/>
          </w:tcPr>
          <w:p w14:paraId="607D7AA9" w14:textId="03ED42BF" w:rsidR="006542AD" w:rsidRPr="00A353B2" w:rsidRDefault="007B6E4F" w:rsidP="007B6E4F">
            <w:pPr>
              <w:pStyle w:val="TableParagraph"/>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5" w:type="dxa"/>
            <w:tcBorders>
              <w:top w:val="single" w:sz="5" w:space="0" w:color="000000"/>
              <w:left w:val="single" w:sz="5" w:space="0" w:color="000000"/>
              <w:bottom w:val="single" w:sz="5" w:space="0" w:color="000000"/>
              <w:right w:val="single" w:sz="5" w:space="0" w:color="000000"/>
            </w:tcBorders>
            <w:vAlign w:val="center"/>
          </w:tcPr>
          <w:p w14:paraId="48D7890D" w14:textId="21515A9C" w:rsidR="006542AD" w:rsidRPr="00A353B2" w:rsidRDefault="007B6E4F" w:rsidP="007B6E4F">
            <w:pPr>
              <w:pStyle w:val="TableParagraph"/>
              <w:ind w:lef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2" w:type="dxa"/>
            <w:tcBorders>
              <w:top w:val="single" w:sz="5" w:space="0" w:color="000000"/>
              <w:left w:val="single" w:sz="5" w:space="0" w:color="000000"/>
              <w:bottom w:val="single" w:sz="5" w:space="0" w:color="000000"/>
              <w:right w:val="single" w:sz="5" w:space="0" w:color="000000"/>
            </w:tcBorders>
            <w:vAlign w:val="center"/>
          </w:tcPr>
          <w:p w14:paraId="0FB18188" w14:textId="638B2803" w:rsidR="006542AD" w:rsidRPr="00A353B2" w:rsidRDefault="007B6E4F" w:rsidP="007B6E4F">
            <w:pPr>
              <w:pStyle w:val="TableParagraph"/>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B0074" w:rsidRPr="00A353B2" w14:paraId="53737209" w14:textId="77777777" w:rsidTr="004B0E7B">
        <w:trPr>
          <w:trHeight w:hRule="exact" w:val="1844"/>
        </w:trPr>
        <w:tc>
          <w:tcPr>
            <w:tcW w:w="9494" w:type="dxa"/>
            <w:gridSpan w:val="5"/>
            <w:tcBorders>
              <w:top w:val="single" w:sz="5" w:space="0" w:color="000000"/>
              <w:left w:val="single" w:sz="5" w:space="0" w:color="000000"/>
              <w:bottom w:val="single" w:sz="5" w:space="0" w:color="000000"/>
              <w:right w:val="single" w:sz="5" w:space="0" w:color="000000"/>
            </w:tcBorders>
          </w:tcPr>
          <w:p w14:paraId="7C4AA255" w14:textId="77777777" w:rsidR="008B0074" w:rsidRPr="00A353B2" w:rsidRDefault="008B0074"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szCs w:val="24"/>
              </w:rPr>
              <w:t>Uzdevumi</w:t>
            </w:r>
            <w:r w:rsidRPr="00A353B2">
              <w:rPr>
                <w:rFonts w:ascii="Times New Roman" w:hAnsi="Times New Roman"/>
                <w:b/>
                <w:sz w:val="24"/>
                <w:szCs w:val="24"/>
              </w:rPr>
              <w:t xml:space="preserve"> darbības </w:t>
            </w:r>
            <w:r w:rsidRPr="00A353B2">
              <w:rPr>
                <w:rFonts w:ascii="Times New Roman" w:hAnsi="Times New Roman"/>
                <w:b/>
                <w:spacing w:val="-1"/>
                <w:sz w:val="24"/>
                <w:szCs w:val="24"/>
              </w:rPr>
              <w:t>virziena</w:t>
            </w:r>
            <w:r w:rsidRPr="00A353B2">
              <w:rPr>
                <w:rFonts w:ascii="Times New Roman" w:hAnsi="Times New Roman"/>
                <w:b/>
                <w:sz w:val="24"/>
                <w:szCs w:val="24"/>
              </w:rPr>
              <w:t xml:space="preserve"> īstenošanai</w:t>
            </w:r>
            <w:r w:rsidRPr="00A353B2">
              <w:rPr>
                <w:rFonts w:ascii="Times New Roman" w:hAnsi="Times New Roman"/>
                <w:sz w:val="24"/>
                <w:szCs w:val="24"/>
              </w:rPr>
              <w:t>:</w:t>
            </w:r>
          </w:p>
          <w:p w14:paraId="56428805" w14:textId="3CC91334" w:rsidR="008B0074" w:rsidRPr="00A353B2" w:rsidRDefault="008B0074" w:rsidP="008764D4">
            <w:pPr>
              <w:pStyle w:val="ListParagraph"/>
              <w:widowControl w:val="0"/>
              <w:numPr>
                <w:ilvl w:val="0"/>
                <w:numId w:val="3"/>
              </w:numPr>
              <w:tabs>
                <w:tab w:val="left" w:pos="823"/>
              </w:tabs>
              <w:spacing w:line="238" w:lineRule="auto"/>
              <w:ind w:left="816" w:right="102" w:hanging="357"/>
              <w:contextualSpacing w:val="0"/>
              <w:jc w:val="both"/>
              <w:rPr>
                <w:sz w:val="24"/>
              </w:rPr>
            </w:pPr>
            <w:r w:rsidRPr="00A353B2">
              <w:rPr>
                <w:sz w:val="24"/>
              </w:rPr>
              <w:t xml:space="preserve">Makroekonomikas prognozēšanas </w:t>
            </w:r>
            <w:r w:rsidR="00D92967" w:rsidRPr="00A353B2">
              <w:rPr>
                <w:sz w:val="24"/>
              </w:rPr>
              <w:t>ietvara</w:t>
            </w:r>
            <w:r w:rsidR="007B6E4F">
              <w:rPr>
                <w:sz w:val="24"/>
              </w:rPr>
              <w:t xml:space="preserve"> attīstīšana un uzturēšana.</w:t>
            </w:r>
          </w:p>
          <w:p w14:paraId="51690C72" w14:textId="7A53D3E8" w:rsidR="008B0074" w:rsidRPr="00A353B2" w:rsidRDefault="008B0074" w:rsidP="008764D4">
            <w:pPr>
              <w:pStyle w:val="ListParagraph"/>
              <w:widowControl w:val="0"/>
              <w:numPr>
                <w:ilvl w:val="0"/>
                <w:numId w:val="3"/>
              </w:numPr>
              <w:tabs>
                <w:tab w:val="left" w:pos="823"/>
              </w:tabs>
              <w:spacing w:line="238" w:lineRule="auto"/>
              <w:ind w:left="816" w:right="102" w:hanging="357"/>
              <w:contextualSpacing w:val="0"/>
              <w:jc w:val="both"/>
              <w:rPr>
                <w:sz w:val="24"/>
              </w:rPr>
            </w:pPr>
            <w:r w:rsidRPr="00A353B2">
              <w:rPr>
                <w:sz w:val="24"/>
              </w:rPr>
              <w:t>Regulāra informācijas un datu, kas ietekmē valsts makroekonomisko a</w:t>
            </w:r>
            <w:r w:rsidR="007B6E4F">
              <w:rPr>
                <w:sz w:val="24"/>
              </w:rPr>
              <w:t>ttīstību, apkopošana un analīze.</w:t>
            </w:r>
          </w:p>
          <w:p w14:paraId="460F4915" w14:textId="2C203A19" w:rsidR="008B0074" w:rsidRPr="00A353B2" w:rsidRDefault="008B0074" w:rsidP="008764D4">
            <w:pPr>
              <w:pStyle w:val="ListParagraph"/>
              <w:widowControl w:val="0"/>
              <w:numPr>
                <w:ilvl w:val="0"/>
                <w:numId w:val="3"/>
              </w:numPr>
              <w:tabs>
                <w:tab w:val="left" w:pos="823"/>
              </w:tabs>
              <w:spacing w:line="238" w:lineRule="auto"/>
              <w:ind w:left="816" w:right="102" w:hanging="357"/>
              <w:contextualSpacing w:val="0"/>
              <w:jc w:val="both"/>
              <w:rPr>
                <w:sz w:val="24"/>
              </w:rPr>
            </w:pPr>
            <w:r w:rsidRPr="00A353B2">
              <w:rPr>
                <w:sz w:val="24"/>
              </w:rPr>
              <w:t>Sadarbības nostiprināšana ar atbildīgajām valsts iestādēm (</w:t>
            </w:r>
            <w:r w:rsidR="00AB606C" w:rsidRPr="00A353B2">
              <w:rPr>
                <w:sz w:val="24"/>
              </w:rPr>
              <w:t>FM, CSB</w:t>
            </w:r>
            <w:r w:rsidR="007B6E4F">
              <w:rPr>
                <w:sz w:val="24"/>
              </w:rPr>
              <w:t>).</w:t>
            </w:r>
          </w:p>
        </w:tc>
      </w:tr>
      <w:tr w:rsidR="008B0074" w:rsidRPr="00A353B2" w14:paraId="5A3265FD" w14:textId="77777777" w:rsidTr="004B0E7B">
        <w:trPr>
          <w:trHeight w:hRule="exact" w:val="413"/>
        </w:trPr>
        <w:tc>
          <w:tcPr>
            <w:tcW w:w="9494" w:type="dxa"/>
            <w:gridSpan w:val="5"/>
            <w:tcBorders>
              <w:top w:val="single" w:sz="5" w:space="0" w:color="000000"/>
              <w:left w:val="single" w:sz="5" w:space="0" w:color="000000"/>
              <w:bottom w:val="single" w:sz="5" w:space="0" w:color="000000"/>
              <w:right w:val="single" w:sz="5" w:space="0" w:color="000000"/>
            </w:tcBorders>
          </w:tcPr>
          <w:p w14:paraId="0EEAA115" w14:textId="77777777" w:rsidR="008B0074" w:rsidRPr="00A353B2" w:rsidRDefault="008B0074" w:rsidP="00B06231">
            <w:pPr>
              <w:pStyle w:val="TableParagraph"/>
              <w:spacing w:before="111"/>
              <w:ind w:left="102"/>
              <w:jc w:val="both"/>
              <w:rPr>
                <w:rFonts w:ascii="Times New Roman" w:hAnsi="Times New Roman"/>
                <w:b/>
                <w:spacing w:val="-1"/>
                <w:sz w:val="24"/>
                <w:szCs w:val="24"/>
              </w:rPr>
            </w:pPr>
            <w:r w:rsidRPr="00A353B2">
              <w:rPr>
                <w:rFonts w:ascii="Times New Roman" w:hAnsi="Times New Roman"/>
                <w:b/>
                <w:spacing w:val="-1"/>
                <w:sz w:val="24"/>
                <w:szCs w:val="24"/>
              </w:rPr>
              <w:t>Iesaistītās iestādes: FM, CSB</w:t>
            </w:r>
          </w:p>
        </w:tc>
      </w:tr>
    </w:tbl>
    <w:p w14:paraId="14C89607" w14:textId="29E7FF38" w:rsidR="00B41DE4" w:rsidRPr="00A353B2" w:rsidRDefault="00B41DE4" w:rsidP="00B06231">
      <w:pPr>
        <w:jc w:val="both"/>
        <w:rPr>
          <w:lang w:val="lv-LV"/>
        </w:rPr>
      </w:pPr>
      <w:r w:rsidRPr="00A353B2">
        <w:rPr>
          <w:lang w:val="lv-LV"/>
        </w:rPr>
        <w:br w:type="page"/>
      </w:r>
    </w:p>
    <w:p w14:paraId="1B6B48B0" w14:textId="140C4069" w:rsidR="009C12AC" w:rsidRDefault="00F05E74" w:rsidP="00F05E74">
      <w:pPr>
        <w:pStyle w:val="Heading2"/>
        <w:numPr>
          <w:ilvl w:val="0"/>
          <w:numId w:val="0"/>
        </w:numPr>
        <w:ind w:left="576" w:hanging="576"/>
        <w:jc w:val="both"/>
        <w:rPr>
          <w:lang w:val="lv-LV"/>
        </w:rPr>
      </w:pPr>
      <w:bookmarkStart w:id="49" w:name="_Toc435711238"/>
      <w:bookmarkStart w:id="50" w:name="_Toc438473939"/>
      <w:bookmarkStart w:id="51" w:name="_Toc524979123"/>
      <w:r w:rsidRPr="00A353B2">
        <w:rPr>
          <w:lang w:val="lv-LV"/>
        </w:rPr>
        <w:lastRenderedPageBreak/>
        <w:t>5.4. </w:t>
      </w:r>
      <w:r w:rsidR="009C12AC" w:rsidRPr="00A353B2">
        <w:rPr>
          <w:lang w:val="lv-LV"/>
        </w:rPr>
        <w:t>Darbības virziens: budžeta izpildes monitorings</w:t>
      </w:r>
      <w:bookmarkEnd w:id="49"/>
      <w:bookmarkEnd w:id="50"/>
      <w:bookmarkEnd w:id="51"/>
    </w:p>
    <w:p w14:paraId="350FAF52" w14:textId="77777777" w:rsidR="00841D4B" w:rsidRPr="00841D4B" w:rsidRDefault="00841D4B" w:rsidP="00841D4B">
      <w:pPr>
        <w:rPr>
          <w:lang w:val="lv-LV"/>
        </w:rPr>
      </w:pPr>
    </w:p>
    <w:tbl>
      <w:tblPr>
        <w:tblW w:w="9494" w:type="dxa"/>
        <w:tblInd w:w="101" w:type="dxa"/>
        <w:tblLayout w:type="fixed"/>
        <w:tblCellMar>
          <w:left w:w="0" w:type="dxa"/>
          <w:right w:w="0" w:type="dxa"/>
        </w:tblCellMar>
        <w:tblLook w:val="01E0" w:firstRow="1" w:lastRow="1" w:firstColumn="1" w:lastColumn="1" w:noHBand="0" w:noVBand="0"/>
      </w:tblPr>
      <w:tblGrid>
        <w:gridCol w:w="3017"/>
        <w:gridCol w:w="2546"/>
        <w:gridCol w:w="1276"/>
        <w:gridCol w:w="1383"/>
        <w:gridCol w:w="1272"/>
      </w:tblGrid>
      <w:tr w:rsidR="00B41DE4" w:rsidRPr="00A353B2" w14:paraId="49C808AB" w14:textId="77777777" w:rsidTr="007A2021">
        <w:trPr>
          <w:trHeight w:hRule="exact" w:val="1474"/>
        </w:trPr>
        <w:tc>
          <w:tcPr>
            <w:tcW w:w="9494" w:type="dxa"/>
            <w:gridSpan w:val="5"/>
            <w:tcBorders>
              <w:top w:val="single" w:sz="5" w:space="0" w:color="000000"/>
              <w:left w:val="single" w:sz="5" w:space="0" w:color="000000"/>
              <w:bottom w:val="single" w:sz="5" w:space="0" w:color="000000"/>
              <w:right w:val="single" w:sz="5" w:space="0" w:color="000000"/>
            </w:tcBorders>
          </w:tcPr>
          <w:p w14:paraId="01E859C2" w14:textId="3DCEDA1E" w:rsidR="00B41DE4" w:rsidRPr="00A353B2" w:rsidRDefault="00B41DE4" w:rsidP="00B06231">
            <w:pPr>
              <w:pStyle w:val="TableParagraph"/>
              <w:spacing w:before="83"/>
              <w:ind w:left="118"/>
              <w:jc w:val="both"/>
              <w:rPr>
                <w:rFonts w:ascii="Times New Roman" w:eastAsia="Times New Roman" w:hAnsi="Times New Roman" w:cs="Times New Roman"/>
                <w:sz w:val="26"/>
                <w:szCs w:val="26"/>
                <w:lang w:val="lv-LV"/>
              </w:rPr>
            </w:pPr>
            <w:r w:rsidRPr="00A353B2">
              <w:rPr>
                <w:noProof/>
                <w:position w:val="-69"/>
                <w:lang w:val="lv-LV" w:eastAsia="lv-LV"/>
              </w:rPr>
              <w:drawing>
                <wp:inline distT="0" distB="0" distL="0" distR="0" wp14:anchorId="20E57763" wp14:editId="1E21CC29">
                  <wp:extent cx="880054" cy="870966"/>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880054" cy="870966"/>
                          </a:xfrm>
                          <a:prstGeom prst="rect">
                            <a:avLst/>
                          </a:prstGeom>
                        </pic:spPr>
                      </pic:pic>
                    </a:graphicData>
                  </a:graphic>
                </wp:inline>
              </w:drawing>
            </w:r>
            <w:r w:rsidRPr="00A353B2">
              <w:rPr>
                <w:rFonts w:ascii="Times New Roman" w:hAnsi="Times New Roman"/>
                <w:sz w:val="20"/>
                <w:lang w:val="lv-LV"/>
              </w:rPr>
              <w:t xml:space="preserve">   </w:t>
            </w:r>
            <w:r w:rsidRPr="00A353B2">
              <w:rPr>
                <w:rFonts w:ascii="Times New Roman" w:hAnsi="Times New Roman"/>
                <w:b/>
                <w:color w:val="4471C4"/>
                <w:sz w:val="26"/>
                <w:lang w:val="lv-LV"/>
              </w:rPr>
              <w:t>Darbības</w:t>
            </w:r>
            <w:r w:rsidRPr="00A353B2">
              <w:rPr>
                <w:rFonts w:ascii="Times New Roman" w:hAnsi="Times New Roman"/>
                <w:b/>
                <w:color w:val="4471C4"/>
                <w:spacing w:val="-10"/>
                <w:sz w:val="26"/>
                <w:lang w:val="lv-LV"/>
              </w:rPr>
              <w:t xml:space="preserve"> </w:t>
            </w:r>
            <w:r w:rsidRPr="00A353B2">
              <w:rPr>
                <w:rFonts w:ascii="Times New Roman" w:hAnsi="Times New Roman"/>
                <w:b/>
                <w:color w:val="4471C4"/>
                <w:sz w:val="26"/>
                <w:lang w:val="lv-LV"/>
              </w:rPr>
              <w:t>virziens</w:t>
            </w:r>
            <w:r w:rsidRPr="00A353B2">
              <w:rPr>
                <w:rFonts w:ascii="Times New Roman" w:hAnsi="Times New Roman"/>
                <w:color w:val="4471C4"/>
                <w:sz w:val="26"/>
                <w:lang w:val="lv-LV"/>
              </w:rPr>
              <w:t>:</w:t>
            </w:r>
            <w:r w:rsidRPr="00A353B2">
              <w:rPr>
                <w:rFonts w:ascii="Times New Roman" w:hAnsi="Times New Roman"/>
                <w:color w:val="4471C4"/>
                <w:spacing w:val="-11"/>
                <w:sz w:val="26"/>
                <w:lang w:val="lv-LV"/>
              </w:rPr>
              <w:t xml:space="preserve"> </w:t>
            </w:r>
            <w:r w:rsidRPr="00A353B2">
              <w:rPr>
                <w:rFonts w:ascii="Times New Roman" w:hAnsi="Times New Roman"/>
                <w:color w:val="4471C4"/>
                <w:sz w:val="26"/>
                <w:lang w:val="lv-LV"/>
              </w:rPr>
              <w:t>Budžeta izpildes monitorings</w:t>
            </w:r>
          </w:p>
        </w:tc>
      </w:tr>
      <w:tr w:rsidR="00B41DE4" w:rsidRPr="00A353B2" w14:paraId="21F66931" w14:textId="77777777" w:rsidTr="007A2021">
        <w:trPr>
          <w:trHeight w:hRule="exact" w:val="2653"/>
        </w:trPr>
        <w:tc>
          <w:tcPr>
            <w:tcW w:w="9494" w:type="dxa"/>
            <w:gridSpan w:val="5"/>
            <w:tcBorders>
              <w:top w:val="single" w:sz="5" w:space="0" w:color="000000"/>
              <w:left w:val="single" w:sz="5" w:space="0" w:color="000000"/>
              <w:bottom w:val="single" w:sz="5" w:space="0" w:color="000000"/>
              <w:right w:val="single" w:sz="5" w:space="0" w:color="000000"/>
            </w:tcBorders>
          </w:tcPr>
          <w:p w14:paraId="1A0173DF" w14:textId="77777777" w:rsidR="00B41DE4" w:rsidRPr="00A353B2" w:rsidRDefault="00B41DE4" w:rsidP="00B06231">
            <w:pPr>
              <w:pStyle w:val="TableParagraph"/>
              <w:spacing w:before="111"/>
              <w:ind w:left="102" w:right="100"/>
              <w:jc w:val="both"/>
              <w:rPr>
                <w:rFonts w:ascii="Times New Roman" w:hAnsi="Times New Roman"/>
                <w:sz w:val="24"/>
                <w:lang w:val="lv-LV"/>
              </w:rPr>
            </w:pPr>
            <w:r w:rsidRPr="00A353B2">
              <w:rPr>
                <w:rFonts w:ascii="Times New Roman" w:hAnsi="Times New Roman"/>
                <w:b/>
                <w:sz w:val="24"/>
                <w:lang w:val="lv-LV"/>
              </w:rPr>
              <w:t>Esošās</w:t>
            </w:r>
            <w:r w:rsidRPr="00A353B2">
              <w:rPr>
                <w:rFonts w:ascii="Times New Roman" w:hAnsi="Times New Roman"/>
                <w:b/>
                <w:spacing w:val="9"/>
                <w:sz w:val="24"/>
                <w:lang w:val="lv-LV"/>
              </w:rPr>
              <w:t xml:space="preserve"> </w:t>
            </w:r>
            <w:r w:rsidRPr="00A353B2">
              <w:rPr>
                <w:rFonts w:ascii="Times New Roman" w:hAnsi="Times New Roman"/>
                <w:b/>
                <w:spacing w:val="-1"/>
                <w:sz w:val="24"/>
                <w:lang w:val="lv-LV"/>
              </w:rPr>
              <w:t>situācijas</w:t>
            </w:r>
            <w:r w:rsidRPr="00A353B2">
              <w:rPr>
                <w:rFonts w:ascii="Times New Roman" w:hAnsi="Times New Roman"/>
                <w:b/>
                <w:spacing w:val="9"/>
                <w:sz w:val="24"/>
                <w:lang w:val="lv-LV"/>
              </w:rPr>
              <w:t xml:space="preserve"> </w:t>
            </w:r>
            <w:r w:rsidRPr="00A353B2">
              <w:rPr>
                <w:rFonts w:ascii="Times New Roman" w:hAnsi="Times New Roman"/>
                <w:b/>
                <w:sz w:val="24"/>
                <w:lang w:val="lv-LV"/>
              </w:rPr>
              <w:t>apraksts:</w:t>
            </w:r>
          </w:p>
          <w:p w14:paraId="636A36DE" w14:textId="77777777" w:rsidR="00B41DE4" w:rsidRPr="00A27525" w:rsidRDefault="00742F09" w:rsidP="00B06231">
            <w:pPr>
              <w:pStyle w:val="TableParagraph"/>
              <w:spacing w:before="120"/>
              <w:ind w:left="102" w:right="98"/>
              <w:jc w:val="both"/>
              <w:rPr>
                <w:rFonts w:ascii="Times New Roman" w:eastAsia="Times New Roman" w:hAnsi="Times New Roman" w:cs="Times New Roman"/>
                <w:color w:val="000000" w:themeColor="text1"/>
                <w:sz w:val="24"/>
                <w:szCs w:val="24"/>
              </w:rPr>
            </w:pPr>
            <w:r w:rsidRPr="00A353B2">
              <w:rPr>
                <w:rFonts w:ascii="Times New Roman" w:eastAsia="Times New Roman" w:hAnsi="Times New Roman" w:cs="Times New Roman"/>
                <w:sz w:val="24"/>
                <w:szCs w:val="24"/>
                <w:lang w:val="lv-LV"/>
              </w:rPr>
              <w:t xml:space="preserve">Lai </w:t>
            </w:r>
            <w:r w:rsidR="00400B67" w:rsidRPr="00A353B2">
              <w:rPr>
                <w:rFonts w:ascii="Times New Roman" w:eastAsia="Times New Roman" w:hAnsi="Times New Roman" w:cs="Times New Roman"/>
                <w:sz w:val="24"/>
                <w:szCs w:val="24"/>
                <w:lang w:val="lv-LV"/>
              </w:rPr>
              <w:t xml:space="preserve">nodrošinātu </w:t>
            </w:r>
            <w:r w:rsidR="000A02D9" w:rsidRPr="00A353B2">
              <w:rPr>
                <w:rFonts w:ascii="Times New Roman" w:eastAsia="Times New Roman" w:hAnsi="Times New Roman" w:cs="Times New Roman"/>
                <w:sz w:val="24"/>
                <w:szCs w:val="24"/>
                <w:lang w:val="lv-LV"/>
              </w:rPr>
              <w:t xml:space="preserve">FDL </w:t>
            </w:r>
            <w:r w:rsidR="00BD64B0" w:rsidRPr="00A353B2">
              <w:rPr>
                <w:rFonts w:ascii="Times New Roman" w:eastAsia="Times New Roman" w:hAnsi="Times New Roman" w:cs="Times New Roman"/>
                <w:sz w:val="24"/>
                <w:szCs w:val="24"/>
                <w:lang w:val="lv-LV"/>
              </w:rPr>
              <w:t>28.pantā uzskait</w:t>
            </w:r>
            <w:r w:rsidR="00400B67" w:rsidRPr="00A353B2">
              <w:rPr>
                <w:rFonts w:ascii="Times New Roman" w:eastAsia="Times New Roman" w:hAnsi="Times New Roman" w:cs="Times New Roman"/>
                <w:sz w:val="24"/>
                <w:szCs w:val="24"/>
                <w:lang w:val="lv-LV"/>
              </w:rPr>
              <w:t>īto Pa</w:t>
            </w:r>
            <w:r w:rsidR="00400B67" w:rsidRPr="00A353B2">
              <w:rPr>
                <w:rFonts w:ascii="Times New Roman" w:eastAsia="Times New Roman" w:hAnsi="Times New Roman" w:cs="Times New Roman"/>
                <w:sz w:val="24"/>
                <w:szCs w:val="24"/>
              </w:rPr>
              <w:t xml:space="preserve">domes kompetenču izpildi </w:t>
            </w:r>
            <w:r w:rsidR="00BD64B0" w:rsidRPr="00A353B2">
              <w:rPr>
                <w:rFonts w:ascii="Times New Roman" w:eastAsia="Times New Roman" w:hAnsi="Times New Roman" w:cs="Times New Roman"/>
                <w:sz w:val="24"/>
                <w:szCs w:val="24"/>
              </w:rPr>
              <w:t xml:space="preserve">un </w:t>
            </w:r>
            <w:r w:rsidRPr="00A353B2">
              <w:rPr>
                <w:rFonts w:ascii="Times New Roman" w:eastAsia="Times New Roman" w:hAnsi="Times New Roman" w:cs="Times New Roman"/>
                <w:sz w:val="24"/>
                <w:szCs w:val="24"/>
              </w:rPr>
              <w:t>savlaicīgi konstatēt</w:t>
            </w:r>
            <w:r w:rsidR="0078248C" w:rsidRPr="00A353B2">
              <w:rPr>
                <w:rFonts w:ascii="Times New Roman" w:eastAsia="Times New Roman" w:hAnsi="Times New Roman" w:cs="Times New Roman"/>
                <w:sz w:val="24"/>
                <w:szCs w:val="24"/>
              </w:rPr>
              <w:t>u</w:t>
            </w:r>
            <w:r w:rsidRPr="00A353B2">
              <w:rPr>
                <w:rFonts w:ascii="Times New Roman" w:eastAsia="Times New Roman" w:hAnsi="Times New Roman" w:cs="Times New Roman"/>
                <w:sz w:val="24"/>
                <w:szCs w:val="24"/>
              </w:rPr>
              <w:t xml:space="preserve"> novirzes no </w:t>
            </w:r>
            <w:r w:rsidR="00DE5757" w:rsidRPr="00A353B2">
              <w:rPr>
                <w:rFonts w:ascii="Times New Roman" w:eastAsia="Times New Roman" w:hAnsi="Times New Roman" w:cs="Times New Roman"/>
                <w:sz w:val="24"/>
                <w:szCs w:val="24"/>
              </w:rPr>
              <w:t xml:space="preserve">budžeta </w:t>
            </w:r>
            <w:r w:rsidRPr="00A353B2">
              <w:rPr>
                <w:rFonts w:ascii="Times New Roman" w:eastAsia="Times New Roman" w:hAnsi="Times New Roman" w:cs="Times New Roman"/>
                <w:sz w:val="24"/>
                <w:szCs w:val="24"/>
              </w:rPr>
              <w:t>ieņēmumu un izdevumu plāna, k</w:t>
            </w:r>
            <w:r w:rsidR="007B5E4C" w:rsidRPr="00A353B2">
              <w:rPr>
                <w:rFonts w:ascii="Times New Roman" w:eastAsia="Times New Roman" w:hAnsi="Times New Roman" w:cs="Times New Roman"/>
                <w:sz w:val="24"/>
                <w:szCs w:val="24"/>
              </w:rPr>
              <w:t>atru mēnesi tiek apkopoti</w:t>
            </w:r>
            <w:r w:rsidR="005478BB" w:rsidRPr="00A353B2">
              <w:rPr>
                <w:rFonts w:ascii="Times New Roman" w:eastAsia="Times New Roman" w:hAnsi="Times New Roman" w:cs="Times New Roman"/>
                <w:sz w:val="24"/>
                <w:szCs w:val="24"/>
              </w:rPr>
              <w:t xml:space="preserve"> </w:t>
            </w:r>
            <w:r w:rsidR="00122C38" w:rsidRPr="00A353B2">
              <w:rPr>
                <w:rFonts w:ascii="Times New Roman" w:eastAsia="Times New Roman" w:hAnsi="Times New Roman" w:cs="Times New Roman"/>
                <w:sz w:val="24"/>
                <w:szCs w:val="24"/>
              </w:rPr>
              <w:t>VID un</w:t>
            </w:r>
            <w:r w:rsidR="007B5E4C" w:rsidRPr="00A353B2">
              <w:rPr>
                <w:rFonts w:ascii="Times New Roman" w:eastAsia="Times New Roman" w:hAnsi="Times New Roman" w:cs="Times New Roman"/>
                <w:sz w:val="24"/>
                <w:szCs w:val="24"/>
              </w:rPr>
              <w:t xml:space="preserve"> Valsts</w:t>
            </w:r>
            <w:r w:rsidR="00122C38" w:rsidRPr="00A353B2">
              <w:rPr>
                <w:rFonts w:ascii="Times New Roman" w:eastAsia="Times New Roman" w:hAnsi="Times New Roman" w:cs="Times New Roman"/>
                <w:sz w:val="24"/>
                <w:szCs w:val="24"/>
              </w:rPr>
              <w:t xml:space="preserve"> </w:t>
            </w:r>
            <w:r w:rsidR="007B5E4C" w:rsidRPr="00A353B2">
              <w:rPr>
                <w:rFonts w:ascii="Times New Roman" w:eastAsia="Times New Roman" w:hAnsi="Times New Roman" w:cs="Times New Roman"/>
                <w:sz w:val="24"/>
                <w:szCs w:val="24"/>
              </w:rPr>
              <w:t>k</w:t>
            </w:r>
            <w:r w:rsidR="00122C38" w:rsidRPr="00A353B2">
              <w:rPr>
                <w:rFonts w:ascii="Times New Roman" w:eastAsia="Times New Roman" w:hAnsi="Times New Roman" w:cs="Times New Roman"/>
                <w:sz w:val="24"/>
                <w:szCs w:val="24"/>
              </w:rPr>
              <w:t>ases ikmē</w:t>
            </w:r>
            <w:r w:rsidR="005478BB" w:rsidRPr="00A353B2">
              <w:rPr>
                <w:rFonts w:ascii="Times New Roman" w:eastAsia="Times New Roman" w:hAnsi="Times New Roman" w:cs="Times New Roman"/>
                <w:sz w:val="24"/>
                <w:szCs w:val="24"/>
              </w:rPr>
              <w:t>ne</w:t>
            </w:r>
            <w:r w:rsidR="00122C38" w:rsidRPr="00A353B2">
              <w:rPr>
                <w:rFonts w:ascii="Times New Roman" w:eastAsia="Times New Roman" w:hAnsi="Times New Roman" w:cs="Times New Roman"/>
                <w:sz w:val="24"/>
                <w:szCs w:val="24"/>
              </w:rPr>
              <w:t>ša</w:t>
            </w:r>
            <w:r w:rsidR="007B5E4C" w:rsidRPr="00A353B2">
              <w:rPr>
                <w:rFonts w:ascii="Times New Roman" w:eastAsia="Times New Roman" w:hAnsi="Times New Roman" w:cs="Times New Roman"/>
                <w:sz w:val="24"/>
                <w:szCs w:val="24"/>
              </w:rPr>
              <w:t xml:space="preserve"> </w:t>
            </w:r>
            <w:r w:rsidR="007B5E4C" w:rsidRPr="00A27525">
              <w:rPr>
                <w:rFonts w:ascii="Times New Roman" w:eastAsia="Times New Roman" w:hAnsi="Times New Roman" w:cs="Times New Roman"/>
                <w:color w:val="000000" w:themeColor="text1"/>
                <w:sz w:val="24"/>
                <w:szCs w:val="24"/>
              </w:rPr>
              <w:t>pārskatos pieejami</w:t>
            </w:r>
            <w:r w:rsidR="005478BB" w:rsidRPr="00A27525">
              <w:rPr>
                <w:rFonts w:ascii="Times New Roman" w:eastAsia="Times New Roman" w:hAnsi="Times New Roman" w:cs="Times New Roman"/>
                <w:color w:val="000000" w:themeColor="text1"/>
                <w:sz w:val="24"/>
                <w:szCs w:val="24"/>
              </w:rPr>
              <w:t>e</w:t>
            </w:r>
            <w:r w:rsidR="007B5E4C" w:rsidRPr="00A27525">
              <w:rPr>
                <w:rFonts w:ascii="Times New Roman" w:eastAsia="Times New Roman" w:hAnsi="Times New Roman" w:cs="Times New Roman"/>
                <w:color w:val="000000" w:themeColor="text1"/>
                <w:sz w:val="24"/>
                <w:szCs w:val="24"/>
              </w:rPr>
              <w:t xml:space="preserve"> dati</w:t>
            </w:r>
            <w:r w:rsidRPr="00A27525">
              <w:rPr>
                <w:rFonts w:ascii="Times New Roman" w:eastAsia="Times New Roman" w:hAnsi="Times New Roman" w:cs="Times New Roman"/>
                <w:color w:val="000000" w:themeColor="text1"/>
                <w:sz w:val="24"/>
                <w:szCs w:val="24"/>
              </w:rPr>
              <w:t>.</w:t>
            </w:r>
            <w:r w:rsidR="007B5E4C" w:rsidRPr="00A27525">
              <w:rPr>
                <w:rFonts w:ascii="Times New Roman" w:eastAsia="Times New Roman" w:hAnsi="Times New Roman" w:cs="Times New Roman"/>
                <w:color w:val="000000" w:themeColor="text1"/>
                <w:sz w:val="24"/>
                <w:szCs w:val="24"/>
              </w:rPr>
              <w:t xml:space="preserve"> </w:t>
            </w:r>
            <w:r w:rsidRPr="00A27525">
              <w:rPr>
                <w:rFonts w:ascii="Times New Roman" w:eastAsia="Times New Roman" w:hAnsi="Times New Roman" w:cs="Times New Roman"/>
                <w:color w:val="000000" w:themeColor="text1"/>
                <w:sz w:val="24"/>
                <w:szCs w:val="24"/>
              </w:rPr>
              <w:t>Šī informācija tiek publicēta</w:t>
            </w:r>
            <w:r w:rsidR="001E5430" w:rsidRPr="00A27525">
              <w:rPr>
                <w:rFonts w:ascii="Times New Roman" w:eastAsia="Times New Roman" w:hAnsi="Times New Roman" w:cs="Times New Roman"/>
                <w:color w:val="000000" w:themeColor="text1"/>
                <w:sz w:val="24"/>
                <w:szCs w:val="24"/>
              </w:rPr>
              <w:t xml:space="preserve"> Padomes mājaslapā</w:t>
            </w:r>
            <w:r w:rsidR="00DE5757" w:rsidRPr="00A27525">
              <w:rPr>
                <w:rFonts w:ascii="Times New Roman" w:eastAsia="Times New Roman" w:hAnsi="Times New Roman" w:cs="Times New Roman"/>
                <w:color w:val="000000" w:themeColor="text1"/>
                <w:sz w:val="24"/>
                <w:szCs w:val="24"/>
              </w:rPr>
              <w:t xml:space="preserve"> pārskatāmā MS Excel failu formātā</w:t>
            </w:r>
            <w:r w:rsidR="001E5430" w:rsidRPr="00A27525">
              <w:rPr>
                <w:rFonts w:ascii="Times New Roman" w:eastAsia="Times New Roman" w:hAnsi="Times New Roman" w:cs="Times New Roman"/>
                <w:color w:val="000000" w:themeColor="text1"/>
                <w:sz w:val="24"/>
                <w:szCs w:val="24"/>
              </w:rPr>
              <w:t>.</w:t>
            </w:r>
          </w:p>
          <w:p w14:paraId="71DF9544" w14:textId="77777777" w:rsidR="007B6E4F" w:rsidRPr="00A27525" w:rsidRDefault="007B6E4F" w:rsidP="007B6E4F">
            <w:pPr>
              <w:pStyle w:val="TableParagraph"/>
              <w:spacing w:before="120"/>
              <w:ind w:left="102" w:right="98"/>
              <w:jc w:val="both"/>
              <w:rPr>
                <w:rFonts w:ascii="Times New Roman" w:eastAsia="Times New Roman" w:hAnsi="Times New Roman" w:cs="Times New Roman"/>
                <w:b/>
                <w:color w:val="000000" w:themeColor="text1"/>
                <w:sz w:val="24"/>
                <w:szCs w:val="24"/>
                <w:lang w:val="lv-LV"/>
              </w:rPr>
            </w:pPr>
            <w:r w:rsidRPr="00A27525">
              <w:rPr>
                <w:rFonts w:ascii="Times New Roman" w:eastAsia="Times New Roman" w:hAnsi="Times New Roman" w:cs="Times New Roman"/>
                <w:b/>
                <w:color w:val="000000" w:themeColor="text1"/>
                <w:sz w:val="24"/>
                <w:szCs w:val="24"/>
                <w:lang w:val="lv-LV"/>
              </w:rPr>
              <w:t>Turpmākajā periodā nepieciešams nodrošināt:</w:t>
            </w:r>
          </w:p>
          <w:p w14:paraId="44C70422" w14:textId="71A14602" w:rsidR="007B6E4F" w:rsidRPr="00A353B2" w:rsidRDefault="007A2021" w:rsidP="008764D4">
            <w:pPr>
              <w:pStyle w:val="TableParagraph"/>
              <w:numPr>
                <w:ilvl w:val="0"/>
                <w:numId w:val="6"/>
              </w:numPr>
              <w:spacing w:before="120"/>
              <w:ind w:right="98"/>
              <w:jc w:val="both"/>
              <w:rPr>
                <w:rFonts w:ascii="Times New Roman" w:eastAsia="Times New Roman" w:hAnsi="Times New Roman" w:cs="Times New Roman"/>
                <w:sz w:val="24"/>
                <w:szCs w:val="24"/>
              </w:rPr>
            </w:pPr>
            <w:r w:rsidRPr="00A27525">
              <w:rPr>
                <w:rFonts w:ascii="Times New Roman" w:eastAsia="Times New Roman" w:hAnsi="Times New Roman" w:cs="Times New Roman"/>
                <w:color w:val="000000" w:themeColor="text1"/>
                <w:sz w:val="24"/>
                <w:szCs w:val="24"/>
                <w:lang w:val="lv-LV"/>
              </w:rPr>
              <w:t>Kumulatīvo datu atspoguļošanu</w:t>
            </w:r>
            <w:r w:rsidR="007B6E4F" w:rsidRPr="00A27525">
              <w:rPr>
                <w:rFonts w:ascii="Times New Roman" w:eastAsia="Times New Roman" w:hAnsi="Times New Roman" w:cs="Times New Roman"/>
                <w:color w:val="000000" w:themeColor="text1"/>
                <w:sz w:val="24"/>
                <w:szCs w:val="24"/>
                <w:lang w:val="lv-LV"/>
              </w:rPr>
              <w:t>.</w:t>
            </w:r>
          </w:p>
        </w:tc>
      </w:tr>
      <w:tr w:rsidR="00B41DE4" w:rsidRPr="00A353B2" w14:paraId="584C81F9" w14:textId="77777777" w:rsidTr="007A2021">
        <w:trPr>
          <w:trHeight w:hRule="exact" w:val="682"/>
        </w:trPr>
        <w:tc>
          <w:tcPr>
            <w:tcW w:w="9494" w:type="dxa"/>
            <w:gridSpan w:val="5"/>
            <w:tcBorders>
              <w:top w:val="single" w:sz="5" w:space="0" w:color="000000"/>
              <w:left w:val="single" w:sz="5" w:space="0" w:color="000000"/>
              <w:bottom w:val="single" w:sz="5" w:space="0" w:color="000000"/>
              <w:right w:val="single" w:sz="5" w:space="0" w:color="000000"/>
            </w:tcBorders>
          </w:tcPr>
          <w:p w14:paraId="052E324E" w14:textId="29925504" w:rsidR="00B41DE4" w:rsidRPr="00A353B2" w:rsidRDefault="00B41DE4" w:rsidP="00B06231">
            <w:pPr>
              <w:pStyle w:val="TableParagraph"/>
              <w:spacing w:before="111"/>
              <w:ind w:left="102" w:right="105"/>
              <w:jc w:val="both"/>
              <w:rPr>
                <w:rFonts w:ascii="Times New Roman" w:eastAsia="Times New Roman" w:hAnsi="Times New Roman" w:cs="Times New Roman"/>
                <w:sz w:val="24"/>
                <w:szCs w:val="24"/>
              </w:rPr>
            </w:pPr>
            <w:r w:rsidRPr="00A353B2">
              <w:rPr>
                <w:rFonts w:ascii="Times New Roman" w:hAnsi="Times New Roman"/>
                <w:b/>
                <w:spacing w:val="-1"/>
                <w:sz w:val="24"/>
              </w:rPr>
              <w:t>Darbības</w:t>
            </w:r>
            <w:r w:rsidRPr="00A353B2">
              <w:rPr>
                <w:rFonts w:ascii="Times New Roman" w:hAnsi="Times New Roman"/>
                <w:b/>
                <w:spacing w:val="-5"/>
                <w:sz w:val="24"/>
              </w:rPr>
              <w:t xml:space="preserve"> </w:t>
            </w:r>
            <w:r w:rsidRPr="00A353B2">
              <w:rPr>
                <w:rFonts w:ascii="Times New Roman" w:hAnsi="Times New Roman"/>
                <w:b/>
                <w:spacing w:val="-1"/>
                <w:sz w:val="24"/>
              </w:rPr>
              <w:t>virziena</w:t>
            </w:r>
            <w:r w:rsidRPr="00A353B2">
              <w:rPr>
                <w:rFonts w:ascii="Times New Roman" w:hAnsi="Times New Roman"/>
                <w:b/>
                <w:spacing w:val="-2"/>
                <w:sz w:val="24"/>
              </w:rPr>
              <w:t xml:space="preserve"> </w:t>
            </w:r>
            <w:r w:rsidRPr="00A353B2">
              <w:rPr>
                <w:rFonts w:ascii="Times New Roman" w:hAnsi="Times New Roman"/>
                <w:b/>
                <w:spacing w:val="-1"/>
                <w:sz w:val="24"/>
              </w:rPr>
              <w:t>mērķis</w:t>
            </w:r>
            <w:r w:rsidRPr="00A353B2">
              <w:rPr>
                <w:rFonts w:ascii="Times New Roman" w:hAnsi="Times New Roman"/>
                <w:spacing w:val="-1"/>
                <w:sz w:val="24"/>
              </w:rPr>
              <w:t>:</w:t>
            </w:r>
            <w:r w:rsidR="00122C38" w:rsidRPr="00A353B2">
              <w:rPr>
                <w:rFonts w:ascii="Times New Roman" w:hAnsi="Times New Roman"/>
                <w:spacing w:val="-1"/>
                <w:sz w:val="24"/>
              </w:rPr>
              <w:t xml:space="preserve"> </w:t>
            </w:r>
            <w:r w:rsidR="005478BB" w:rsidRPr="00A353B2">
              <w:rPr>
                <w:rFonts w:ascii="Times New Roman" w:hAnsi="Times New Roman"/>
                <w:spacing w:val="-1"/>
                <w:sz w:val="24"/>
              </w:rPr>
              <w:t xml:space="preserve">Uzraudzīt </w:t>
            </w:r>
            <w:r w:rsidR="00DE5757" w:rsidRPr="00A353B2">
              <w:rPr>
                <w:rFonts w:ascii="Times New Roman" w:hAnsi="Times New Roman"/>
                <w:spacing w:val="-1"/>
                <w:sz w:val="24"/>
              </w:rPr>
              <w:t xml:space="preserve">budžeta </w:t>
            </w:r>
            <w:r w:rsidR="007B5E4C" w:rsidRPr="00A353B2">
              <w:rPr>
                <w:rFonts w:ascii="Times New Roman" w:hAnsi="Times New Roman"/>
                <w:spacing w:val="-1"/>
                <w:sz w:val="24"/>
              </w:rPr>
              <w:t xml:space="preserve">ieņēmumu un izdevumu </w:t>
            </w:r>
            <w:r w:rsidR="00122C38" w:rsidRPr="00A353B2">
              <w:rPr>
                <w:rFonts w:ascii="Times New Roman" w:hAnsi="Times New Roman"/>
                <w:spacing w:val="-1"/>
                <w:sz w:val="24"/>
              </w:rPr>
              <w:t xml:space="preserve">plānu izpildi un novirzes. </w:t>
            </w:r>
          </w:p>
        </w:tc>
      </w:tr>
      <w:tr w:rsidR="00B41DE4" w:rsidRPr="00A353B2" w14:paraId="0E9DD95D" w14:textId="77777777" w:rsidTr="007A2021">
        <w:trPr>
          <w:trHeight w:hRule="exact" w:val="1388"/>
        </w:trPr>
        <w:tc>
          <w:tcPr>
            <w:tcW w:w="9494" w:type="dxa"/>
            <w:gridSpan w:val="5"/>
            <w:tcBorders>
              <w:top w:val="single" w:sz="5" w:space="0" w:color="000000"/>
              <w:left w:val="single" w:sz="5" w:space="0" w:color="000000"/>
              <w:bottom w:val="single" w:sz="5" w:space="0" w:color="000000"/>
              <w:right w:val="single" w:sz="5" w:space="0" w:color="000000"/>
            </w:tcBorders>
          </w:tcPr>
          <w:p w14:paraId="0A230AAC" w14:textId="3B8AEF00" w:rsidR="00B41DE4" w:rsidRPr="00A353B2" w:rsidRDefault="00B41DE4"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Politikas</w:t>
            </w:r>
            <w:r w:rsidRPr="00A353B2">
              <w:rPr>
                <w:rFonts w:ascii="Times New Roman" w:hAnsi="Times New Roman"/>
                <w:b/>
                <w:sz w:val="24"/>
              </w:rPr>
              <w:t xml:space="preserve"> </w:t>
            </w:r>
            <w:r w:rsidRPr="00A353B2">
              <w:rPr>
                <w:rFonts w:ascii="Times New Roman" w:hAnsi="Times New Roman"/>
                <w:b/>
                <w:spacing w:val="-1"/>
                <w:sz w:val="24"/>
              </w:rPr>
              <w:t>rezultāti</w:t>
            </w:r>
            <w:r w:rsidRPr="00A353B2">
              <w:rPr>
                <w:rFonts w:ascii="Times New Roman" w:hAnsi="Times New Roman"/>
                <w:spacing w:val="-1"/>
                <w:sz w:val="24"/>
              </w:rPr>
              <w:t>:</w:t>
            </w:r>
          </w:p>
          <w:p w14:paraId="077D9187" w14:textId="606C7C47" w:rsidR="00122C38" w:rsidRPr="00A353B2" w:rsidRDefault="00122C38"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Publiski pieejama budžeta ieņēmumu un izdevumu ikmēneša plāna izpildes statistika</w:t>
            </w:r>
          </w:p>
          <w:p w14:paraId="7D5D1A75" w14:textId="7744AEEC" w:rsidR="00B41DE4" w:rsidRPr="00A353B2" w:rsidRDefault="00122C38"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 xml:space="preserve">Savlaicīgi identificētas novirzes </w:t>
            </w:r>
          </w:p>
          <w:p w14:paraId="1C3881A6" w14:textId="24A38877" w:rsidR="007B5E4C" w:rsidRPr="00A353B2" w:rsidRDefault="007B5E4C"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 xml:space="preserve">Ieņēmumu un izdevumu prognožu </w:t>
            </w:r>
            <w:r w:rsidR="005478BB" w:rsidRPr="00A353B2">
              <w:rPr>
                <w:sz w:val="24"/>
              </w:rPr>
              <w:t>atbilstī</w:t>
            </w:r>
            <w:r w:rsidRPr="00A353B2">
              <w:rPr>
                <w:sz w:val="24"/>
              </w:rPr>
              <w:t>b</w:t>
            </w:r>
            <w:r w:rsidR="005478BB" w:rsidRPr="00A353B2">
              <w:rPr>
                <w:sz w:val="24"/>
              </w:rPr>
              <w:t>a</w:t>
            </w:r>
            <w:r w:rsidRPr="00A353B2">
              <w:rPr>
                <w:sz w:val="24"/>
              </w:rPr>
              <w:t>s novērtējums</w:t>
            </w:r>
          </w:p>
          <w:p w14:paraId="77CD009F" w14:textId="77777777" w:rsidR="00B41DE4" w:rsidRPr="00A353B2" w:rsidRDefault="00B41DE4" w:rsidP="008764D4">
            <w:pPr>
              <w:pStyle w:val="ListParagraph"/>
              <w:widowControl w:val="0"/>
              <w:numPr>
                <w:ilvl w:val="0"/>
                <w:numId w:val="4"/>
              </w:numPr>
              <w:tabs>
                <w:tab w:val="left" w:pos="823"/>
              </w:tabs>
              <w:spacing w:before="21" w:line="274" w:lineRule="exact"/>
              <w:ind w:right="104"/>
              <w:contextualSpacing w:val="0"/>
              <w:jc w:val="both"/>
              <w:rPr>
                <w:sz w:val="24"/>
              </w:rPr>
            </w:pPr>
          </w:p>
        </w:tc>
      </w:tr>
      <w:tr w:rsidR="00B41DE4" w:rsidRPr="00A353B2" w14:paraId="79683D4D" w14:textId="77777777" w:rsidTr="007A2021">
        <w:trPr>
          <w:trHeight w:hRule="exact" w:val="408"/>
        </w:trPr>
        <w:tc>
          <w:tcPr>
            <w:tcW w:w="3017" w:type="dxa"/>
            <w:vMerge w:val="restart"/>
            <w:tcBorders>
              <w:top w:val="single" w:sz="5" w:space="0" w:color="000000"/>
              <w:left w:val="single" w:sz="5" w:space="0" w:color="000000"/>
              <w:right w:val="single" w:sz="5" w:space="0" w:color="000000"/>
            </w:tcBorders>
          </w:tcPr>
          <w:p w14:paraId="58A8732A" w14:textId="77777777" w:rsidR="00B41DE4" w:rsidRPr="00A353B2" w:rsidRDefault="00B41DE4" w:rsidP="00B06231">
            <w:pPr>
              <w:pStyle w:val="TableParagraph"/>
              <w:spacing w:before="9"/>
              <w:jc w:val="both"/>
              <w:rPr>
                <w:rFonts w:ascii="Times New Roman" w:eastAsia="Times New Roman" w:hAnsi="Times New Roman" w:cs="Times New Roman"/>
                <w:b/>
                <w:bCs/>
                <w:sz w:val="27"/>
                <w:szCs w:val="27"/>
              </w:rPr>
            </w:pPr>
          </w:p>
          <w:p w14:paraId="5156FCCE" w14:textId="77777777" w:rsidR="00B41DE4" w:rsidRPr="00A353B2" w:rsidRDefault="00B41DE4" w:rsidP="00B06231">
            <w:pPr>
              <w:pStyle w:val="TableParagraph"/>
              <w:ind w:left="318"/>
              <w:jc w:val="both"/>
              <w:rPr>
                <w:rFonts w:ascii="Times New Roman" w:eastAsia="Times New Roman" w:hAnsi="Times New Roman" w:cs="Times New Roman"/>
                <w:sz w:val="24"/>
                <w:szCs w:val="24"/>
              </w:rPr>
            </w:pPr>
            <w:r w:rsidRPr="00A353B2">
              <w:rPr>
                <w:rFonts w:ascii="Times New Roman" w:hAnsi="Times New Roman"/>
                <w:b/>
                <w:spacing w:val="-1"/>
                <w:sz w:val="24"/>
              </w:rPr>
              <w:t>Rezultāta</w:t>
            </w:r>
            <w:r w:rsidRPr="00A353B2">
              <w:rPr>
                <w:rFonts w:ascii="Times New Roman" w:hAnsi="Times New Roman"/>
                <w:b/>
                <w:sz w:val="24"/>
              </w:rPr>
              <w:t xml:space="preserve"> </w:t>
            </w:r>
            <w:r w:rsidRPr="00A353B2">
              <w:rPr>
                <w:rFonts w:ascii="Times New Roman" w:hAnsi="Times New Roman"/>
                <w:b/>
                <w:spacing w:val="-1"/>
                <w:sz w:val="24"/>
              </w:rPr>
              <w:t>formulējums</w:t>
            </w:r>
          </w:p>
        </w:tc>
        <w:tc>
          <w:tcPr>
            <w:tcW w:w="2546" w:type="dxa"/>
            <w:vMerge w:val="restart"/>
            <w:tcBorders>
              <w:top w:val="single" w:sz="5" w:space="0" w:color="000000"/>
              <w:left w:val="single" w:sz="5" w:space="0" w:color="000000"/>
              <w:right w:val="single" w:sz="5" w:space="0" w:color="000000"/>
            </w:tcBorders>
          </w:tcPr>
          <w:p w14:paraId="112D4FEB" w14:textId="77777777" w:rsidR="00B41DE4" w:rsidRPr="00A353B2" w:rsidRDefault="00B41DE4" w:rsidP="00B06231">
            <w:pPr>
              <w:pStyle w:val="TableParagraph"/>
              <w:spacing w:before="183"/>
              <w:ind w:left="102" w:right="494"/>
              <w:jc w:val="both"/>
              <w:rPr>
                <w:rFonts w:ascii="Times New Roman" w:eastAsia="Times New Roman" w:hAnsi="Times New Roman" w:cs="Times New Roman"/>
                <w:sz w:val="24"/>
                <w:szCs w:val="24"/>
              </w:rPr>
            </w:pPr>
            <w:r w:rsidRPr="00A353B2">
              <w:rPr>
                <w:rFonts w:ascii="Times New Roman" w:hAnsi="Times New Roman"/>
                <w:b/>
                <w:spacing w:val="-1"/>
                <w:sz w:val="24"/>
              </w:rPr>
              <w:t>Rezultatīvais</w:t>
            </w:r>
            <w:r w:rsidRPr="00A353B2">
              <w:rPr>
                <w:rFonts w:ascii="Times New Roman" w:hAnsi="Times New Roman"/>
                <w:b/>
                <w:spacing w:val="29"/>
                <w:sz w:val="24"/>
              </w:rPr>
              <w:t xml:space="preserve"> </w:t>
            </w:r>
            <w:r w:rsidRPr="00A353B2">
              <w:rPr>
                <w:rFonts w:ascii="Times New Roman" w:hAnsi="Times New Roman"/>
                <w:b/>
                <w:spacing w:val="-1"/>
                <w:sz w:val="24"/>
              </w:rPr>
              <w:t>rādītājs</w:t>
            </w:r>
          </w:p>
        </w:tc>
        <w:tc>
          <w:tcPr>
            <w:tcW w:w="3931" w:type="dxa"/>
            <w:gridSpan w:val="3"/>
            <w:tcBorders>
              <w:top w:val="single" w:sz="5" w:space="0" w:color="000000"/>
              <w:left w:val="single" w:sz="5" w:space="0" w:color="000000"/>
              <w:bottom w:val="single" w:sz="5" w:space="0" w:color="000000"/>
              <w:right w:val="single" w:sz="5" w:space="0" w:color="000000"/>
            </w:tcBorders>
            <w:vAlign w:val="center"/>
          </w:tcPr>
          <w:p w14:paraId="125F9F20" w14:textId="77777777" w:rsidR="00B41DE4" w:rsidRPr="00A353B2" w:rsidRDefault="00B41DE4" w:rsidP="007A2021">
            <w:pPr>
              <w:pStyle w:val="TableParagraph"/>
              <w:spacing w:before="118"/>
              <w:ind w:left="34"/>
              <w:jc w:val="center"/>
              <w:rPr>
                <w:rFonts w:ascii="Times New Roman" w:eastAsia="Times New Roman" w:hAnsi="Times New Roman" w:cs="Times New Roman"/>
                <w:sz w:val="24"/>
                <w:szCs w:val="24"/>
              </w:rPr>
            </w:pPr>
            <w:r w:rsidRPr="00A353B2">
              <w:rPr>
                <w:rFonts w:ascii="Times New Roman" w:hAnsi="Times New Roman"/>
                <w:b/>
                <w:spacing w:val="-1"/>
                <w:sz w:val="24"/>
              </w:rPr>
              <w:t>Rezultatīvā</w:t>
            </w:r>
            <w:r w:rsidRPr="00A353B2">
              <w:rPr>
                <w:rFonts w:ascii="Times New Roman" w:hAnsi="Times New Roman"/>
                <w:b/>
                <w:sz w:val="24"/>
              </w:rPr>
              <w:t xml:space="preserve"> </w:t>
            </w:r>
            <w:r w:rsidRPr="00A353B2">
              <w:rPr>
                <w:rFonts w:ascii="Times New Roman" w:hAnsi="Times New Roman"/>
                <w:b/>
                <w:spacing w:val="-1"/>
                <w:sz w:val="24"/>
              </w:rPr>
              <w:t>rādītāja</w:t>
            </w:r>
            <w:r w:rsidRPr="00A353B2">
              <w:rPr>
                <w:rFonts w:ascii="Times New Roman" w:hAnsi="Times New Roman"/>
                <w:b/>
                <w:sz w:val="24"/>
              </w:rPr>
              <w:t xml:space="preserve"> skaitliskā </w:t>
            </w:r>
            <w:r w:rsidRPr="00A353B2">
              <w:rPr>
                <w:rFonts w:ascii="Times New Roman" w:hAnsi="Times New Roman"/>
                <w:b/>
                <w:spacing w:val="-1"/>
                <w:sz w:val="24"/>
              </w:rPr>
              <w:t>vērtība</w:t>
            </w:r>
          </w:p>
        </w:tc>
      </w:tr>
      <w:tr w:rsidR="007A2021" w:rsidRPr="00A353B2" w14:paraId="7FC4EA45" w14:textId="77777777" w:rsidTr="007A2021">
        <w:trPr>
          <w:trHeight w:hRule="exact" w:val="406"/>
        </w:trPr>
        <w:tc>
          <w:tcPr>
            <w:tcW w:w="3017" w:type="dxa"/>
            <w:vMerge/>
            <w:tcBorders>
              <w:left w:val="single" w:sz="5" w:space="0" w:color="000000"/>
              <w:bottom w:val="single" w:sz="5" w:space="0" w:color="000000"/>
              <w:right w:val="single" w:sz="5" w:space="0" w:color="000000"/>
            </w:tcBorders>
          </w:tcPr>
          <w:p w14:paraId="2F04B965" w14:textId="77777777" w:rsidR="007A2021" w:rsidRPr="00A353B2" w:rsidRDefault="007A2021" w:rsidP="00B06231">
            <w:pPr>
              <w:jc w:val="both"/>
            </w:pPr>
          </w:p>
        </w:tc>
        <w:tc>
          <w:tcPr>
            <w:tcW w:w="2546" w:type="dxa"/>
            <w:vMerge/>
            <w:tcBorders>
              <w:left w:val="single" w:sz="5" w:space="0" w:color="000000"/>
              <w:bottom w:val="single" w:sz="5" w:space="0" w:color="000000"/>
              <w:right w:val="single" w:sz="5" w:space="0" w:color="000000"/>
            </w:tcBorders>
          </w:tcPr>
          <w:p w14:paraId="63492C6F" w14:textId="77777777" w:rsidR="007A2021" w:rsidRPr="00A353B2" w:rsidRDefault="007A2021" w:rsidP="00B06231">
            <w:pPr>
              <w:jc w:val="both"/>
            </w:pPr>
          </w:p>
        </w:tc>
        <w:tc>
          <w:tcPr>
            <w:tcW w:w="1276" w:type="dxa"/>
            <w:tcBorders>
              <w:top w:val="single" w:sz="5" w:space="0" w:color="000000"/>
              <w:left w:val="single" w:sz="5" w:space="0" w:color="000000"/>
              <w:bottom w:val="single" w:sz="5" w:space="0" w:color="000000"/>
              <w:right w:val="single" w:sz="5" w:space="0" w:color="000000"/>
            </w:tcBorders>
          </w:tcPr>
          <w:p w14:paraId="671EEEF4" w14:textId="047DA386" w:rsidR="007A2021" w:rsidRPr="00A353B2" w:rsidRDefault="007A2021" w:rsidP="00B06231">
            <w:pPr>
              <w:pStyle w:val="TableParagraph"/>
              <w:spacing w:before="111"/>
              <w:ind w:left="289"/>
              <w:jc w:val="both"/>
              <w:rPr>
                <w:rFonts w:ascii="Times New Roman" w:eastAsia="Times New Roman" w:hAnsi="Times New Roman" w:cs="Times New Roman"/>
                <w:sz w:val="24"/>
                <w:szCs w:val="24"/>
              </w:rPr>
            </w:pPr>
            <w:r>
              <w:rPr>
                <w:rFonts w:ascii="Times New Roman"/>
                <w:sz w:val="24"/>
              </w:rPr>
              <w:t>2019</w:t>
            </w:r>
            <w:r w:rsidRPr="00A353B2">
              <w:rPr>
                <w:rFonts w:ascii="Times New Roman"/>
                <w:sz w:val="24"/>
              </w:rPr>
              <w:t>.</w:t>
            </w:r>
          </w:p>
          <w:p w14:paraId="25A1B818" w14:textId="21FFA30D" w:rsidR="007A2021" w:rsidRPr="00A353B2" w:rsidRDefault="007A2021" w:rsidP="00B06231">
            <w:pPr>
              <w:pStyle w:val="TableParagraph"/>
              <w:spacing w:before="111"/>
              <w:ind w:left="289"/>
              <w:jc w:val="both"/>
              <w:rPr>
                <w:rFonts w:ascii="Times New Roman" w:eastAsia="Times New Roman" w:hAnsi="Times New Roman" w:cs="Times New Roman"/>
                <w:sz w:val="24"/>
                <w:szCs w:val="24"/>
              </w:rPr>
            </w:pPr>
            <w:r w:rsidRPr="00A353B2">
              <w:rPr>
                <w:rFonts w:ascii="Times New Roman"/>
                <w:sz w:val="24"/>
              </w:rPr>
              <w:t>2016.</w:t>
            </w:r>
          </w:p>
        </w:tc>
        <w:tc>
          <w:tcPr>
            <w:tcW w:w="1383" w:type="dxa"/>
            <w:tcBorders>
              <w:top w:val="single" w:sz="5" w:space="0" w:color="000000"/>
              <w:left w:val="single" w:sz="5" w:space="0" w:color="000000"/>
              <w:bottom w:val="single" w:sz="5" w:space="0" w:color="000000"/>
              <w:right w:val="single" w:sz="5" w:space="0" w:color="000000"/>
            </w:tcBorders>
          </w:tcPr>
          <w:p w14:paraId="48202578" w14:textId="0F3F0955" w:rsidR="007A2021" w:rsidRPr="00A353B2" w:rsidRDefault="007A2021" w:rsidP="007A2021">
            <w:pPr>
              <w:pStyle w:val="TableParagraph"/>
              <w:spacing w:before="111"/>
              <w:ind w:left="219"/>
              <w:jc w:val="both"/>
              <w:rPr>
                <w:rFonts w:ascii="Times New Roman" w:eastAsia="Times New Roman" w:hAnsi="Times New Roman" w:cs="Times New Roman"/>
                <w:sz w:val="24"/>
                <w:szCs w:val="24"/>
              </w:rPr>
            </w:pPr>
            <w:r>
              <w:rPr>
                <w:rFonts w:ascii="Times New Roman"/>
                <w:sz w:val="24"/>
              </w:rPr>
              <w:t>2020</w:t>
            </w:r>
            <w:r w:rsidRPr="00A353B2">
              <w:rPr>
                <w:rFonts w:ascii="Times New Roman"/>
                <w:sz w:val="24"/>
              </w:rPr>
              <w:t>.</w:t>
            </w:r>
          </w:p>
        </w:tc>
        <w:tc>
          <w:tcPr>
            <w:tcW w:w="1272" w:type="dxa"/>
            <w:tcBorders>
              <w:top w:val="single" w:sz="5" w:space="0" w:color="000000"/>
              <w:left w:val="single" w:sz="5" w:space="0" w:color="000000"/>
              <w:bottom w:val="single" w:sz="5" w:space="0" w:color="000000"/>
              <w:right w:val="single" w:sz="5" w:space="0" w:color="000000"/>
            </w:tcBorders>
          </w:tcPr>
          <w:p w14:paraId="144A41A4" w14:textId="2FEBD992" w:rsidR="007A2021" w:rsidRPr="00A353B2" w:rsidRDefault="007A2021" w:rsidP="007A2021">
            <w:pPr>
              <w:pStyle w:val="TableParagraph"/>
              <w:spacing w:before="111"/>
              <w:ind w:left="358"/>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w:t>
            </w:r>
            <w:r w:rsidRPr="00A353B2">
              <w:rPr>
                <w:rFonts w:ascii="Times New Roman"/>
                <w:sz w:val="24"/>
              </w:rPr>
              <w:t>1.</w:t>
            </w:r>
          </w:p>
        </w:tc>
      </w:tr>
      <w:tr w:rsidR="007A2021" w:rsidRPr="00A353B2" w14:paraId="7AF28813" w14:textId="77777777" w:rsidTr="007A2021">
        <w:trPr>
          <w:trHeight w:hRule="exact" w:val="1647"/>
        </w:trPr>
        <w:tc>
          <w:tcPr>
            <w:tcW w:w="3017" w:type="dxa"/>
            <w:vMerge w:val="restart"/>
            <w:tcBorders>
              <w:top w:val="single" w:sz="5" w:space="0" w:color="000000"/>
              <w:left w:val="single" w:sz="5" w:space="0" w:color="000000"/>
              <w:right w:val="single" w:sz="5" w:space="0" w:color="000000"/>
            </w:tcBorders>
            <w:vAlign w:val="center"/>
          </w:tcPr>
          <w:p w14:paraId="405C5406" w14:textId="60BBBBAD" w:rsidR="007A2021" w:rsidRPr="00A353B2" w:rsidRDefault="007A2021" w:rsidP="007A2021">
            <w:pPr>
              <w:pStyle w:val="TableParagraph"/>
              <w:ind w:left="102" w:right="102"/>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Veikts budžeta plāna monitorings</w:t>
            </w:r>
          </w:p>
        </w:tc>
        <w:tc>
          <w:tcPr>
            <w:tcW w:w="2546" w:type="dxa"/>
            <w:tcBorders>
              <w:top w:val="single" w:sz="5" w:space="0" w:color="000000"/>
              <w:left w:val="single" w:sz="5" w:space="0" w:color="000000"/>
              <w:bottom w:val="single" w:sz="5" w:space="0" w:color="000000"/>
              <w:right w:val="single" w:sz="5" w:space="0" w:color="000000"/>
            </w:tcBorders>
          </w:tcPr>
          <w:p w14:paraId="311046DE" w14:textId="3A1D27EA" w:rsidR="007A2021" w:rsidRPr="00A353B2" w:rsidRDefault="007A2021" w:rsidP="007A2021">
            <w:pPr>
              <w:pStyle w:val="TableParagraph"/>
              <w:ind w:left="102" w:right="103"/>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VID valsts budžeta ieņēmumu datu ikmēneša tabulu publiskošana ar mērījumu pret plānoto</w:t>
            </w:r>
          </w:p>
        </w:tc>
        <w:tc>
          <w:tcPr>
            <w:tcW w:w="1276" w:type="dxa"/>
            <w:tcBorders>
              <w:top w:val="single" w:sz="5" w:space="0" w:color="000000"/>
              <w:left w:val="single" w:sz="5" w:space="0" w:color="000000"/>
              <w:bottom w:val="single" w:sz="5" w:space="0" w:color="000000"/>
              <w:right w:val="single" w:sz="5" w:space="0" w:color="000000"/>
            </w:tcBorders>
            <w:vAlign w:val="center"/>
          </w:tcPr>
          <w:p w14:paraId="15005DA6" w14:textId="079233B8" w:rsidR="007A2021" w:rsidRPr="00A353B2" w:rsidRDefault="007A2021" w:rsidP="00B06231">
            <w:pPr>
              <w:pStyle w:val="TableParagraph"/>
              <w:ind w:left="169"/>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12</w:t>
            </w:r>
          </w:p>
        </w:tc>
        <w:tc>
          <w:tcPr>
            <w:tcW w:w="1383" w:type="dxa"/>
            <w:tcBorders>
              <w:top w:val="single" w:sz="5" w:space="0" w:color="000000"/>
              <w:left w:val="single" w:sz="5" w:space="0" w:color="000000"/>
              <w:bottom w:val="single" w:sz="5" w:space="0" w:color="000000"/>
              <w:right w:val="single" w:sz="5" w:space="0" w:color="000000"/>
            </w:tcBorders>
            <w:vAlign w:val="center"/>
          </w:tcPr>
          <w:p w14:paraId="4A155F67" w14:textId="6BCF9127" w:rsidR="007A2021" w:rsidRPr="00A353B2" w:rsidRDefault="007A2021" w:rsidP="00B06231">
            <w:pPr>
              <w:pStyle w:val="TableParagraph"/>
              <w:ind w:left="99"/>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12</w:t>
            </w:r>
          </w:p>
        </w:tc>
        <w:tc>
          <w:tcPr>
            <w:tcW w:w="1272" w:type="dxa"/>
            <w:tcBorders>
              <w:top w:val="single" w:sz="5" w:space="0" w:color="000000"/>
              <w:left w:val="single" w:sz="5" w:space="0" w:color="000000"/>
              <w:bottom w:val="single" w:sz="5" w:space="0" w:color="000000"/>
              <w:right w:val="single" w:sz="5" w:space="0" w:color="000000"/>
            </w:tcBorders>
            <w:vAlign w:val="center"/>
          </w:tcPr>
          <w:p w14:paraId="30F9D1CE" w14:textId="18FEF426" w:rsidR="007A2021" w:rsidRPr="00A353B2" w:rsidRDefault="007A2021" w:rsidP="00B06231">
            <w:pPr>
              <w:pStyle w:val="TableParagraph"/>
              <w:ind w:left="178"/>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12</w:t>
            </w:r>
          </w:p>
        </w:tc>
      </w:tr>
      <w:tr w:rsidR="007A2021" w:rsidRPr="00A353B2" w14:paraId="6D1AEB46" w14:textId="77777777" w:rsidTr="007A2021">
        <w:trPr>
          <w:trHeight w:hRule="exact" w:val="1557"/>
        </w:trPr>
        <w:tc>
          <w:tcPr>
            <w:tcW w:w="3017" w:type="dxa"/>
            <w:vMerge/>
            <w:tcBorders>
              <w:top w:val="single" w:sz="5" w:space="0" w:color="000000"/>
              <w:left w:val="single" w:sz="5" w:space="0" w:color="000000"/>
              <w:right w:val="single" w:sz="5" w:space="0" w:color="000000"/>
            </w:tcBorders>
          </w:tcPr>
          <w:p w14:paraId="66F721E8" w14:textId="77777777" w:rsidR="007A2021" w:rsidRPr="00A353B2" w:rsidRDefault="007A2021" w:rsidP="00B06231">
            <w:pPr>
              <w:pStyle w:val="TableParagraph"/>
              <w:ind w:left="102" w:right="102"/>
              <w:jc w:val="both"/>
              <w:rPr>
                <w:rFonts w:ascii="Times New Roman" w:eastAsia="Times New Roman" w:hAnsi="Times New Roman" w:cs="Times New Roman"/>
                <w:sz w:val="24"/>
                <w:szCs w:val="24"/>
              </w:rPr>
            </w:pPr>
          </w:p>
        </w:tc>
        <w:tc>
          <w:tcPr>
            <w:tcW w:w="2546" w:type="dxa"/>
            <w:tcBorders>
              <w:top w:val="single" w:sz="5" w:space="0" w:color="000000"/>
              <w:left w:val="single" w:sz="5" w:space="0" w:color="000000"/>
              <w:bottom w:val="single" w:sz="5" w:space="0" w:color="000000"/>
              <w:right w:val="single" w:sz="5" w:space="0" w:color="000000"/>
            </w:tcBorders>
          </w:tcPr>
          <w:p w14:paraId="31DC9E7E" w14:textId="3D174ACB" w:rsidR="007A2021" w:rsidRPr="00A353B2" w:rsidRDefault="007A2021" w:rsidP="007A2021">
            <w:pPr>
              <w:pStyle w:val="TableParagraph"/>
              <w:ind w:left="102" w:right="103"/>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Kases valsts budžeta izdevumu datu ikmēneša tabulu publiskošana ar mērījumu pret plānoto</w:t>
            </w:r>
          </w:p>
        </w:tc>
        <w:tc>
          <w:tcPr>
            <w:tcW w:w="1276" w:type="dxa"/>
            <w:tcBorders>
              <w:top w:val="single" w:sz="5" w:space="0" w:color="000000"/>
              <w:left w:val="single" w:sz="5" w:space="0" w:color="000000"/>
              <w:bottom w:val="single" w:sz="5" w:space="0" w:color="000000"/>
              <w:right w:val="single" w:sz="5" w:space="0" w:color="000000"/>
            </w:tcBorders>
            <w:vAlign w:val="center"/>
          </w:tcPr>
          <w:p w14:paraId="1411D84C" w14:textId="7774FF4E" w:rsidR="007A2021" w:rsidRPr="00A353B2" w:rsidRDefault="007A2021" w:rsidP="00B06231">
            <w:pPr>
              <w:pStyle w:val="TableParagraph"/>
              <w:ind w:left="169"/>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12</w:t>
            </w:r>
          </w:p>
        </w:tc>
        <w:tc>
          <w:tcPr>
            <w:tcW w:w="1383" w:type="dxa"/>
            <w:tcBorders>
              <w:top w:val="single" w:sz="5" w:space="0" w:color="000000"/>
              <w:left w:val="single" w:sz="5" w:space="0" w:color="000000"/>
              <w:bottom w:val="single" w:sz="5" w:space="0" w:color="000000"/>
              <w:right w:val="single" w:sz="5" w:space="0" w:color="000000"/>
            </w:tcBorders>
            <w:vAlign w:val="center"/>
          </w:tcPr>
          <w:p w14:paraId="0BA3947C" w14:textId="15008479" w:rsidR="007A2021" w:rsidRPr="00A353B2" w:rsidRDefault="007A2021" w:rsidP="00B06231">
            <w:pPr>
              <w:pStyle w:val="TableParagraph"/>
              <w:ind w:left="99"/>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12</w:t>
            </w:r>
          </w:p>
        </w:tc>
        <w:tc>
          <w:tcPr>
            <w:tcW w:w="1272" w:type="dxa"/>
            <w:tcBorders>
              <w:top w:val="single" w:sz="5" w:space="0" w:color="000000"/>
              <w:left w:val="single" w:sz="5" w:space="0" w:color="000000"/>
              <w:bottom w:val="single" w:sz="5" w:space="0" w:color="000000"/>
              <w:right w:val="single" w:sz="5" w:space="0" w:color="000000"/>
            </w:tcBorders>
            <w:vAlign w:val="center"/>
          </w:tcPr>
          <w:p w14:paraId="1D84075B" w14:textId="07E91E6A" w:rsidR="007A2021" w:rsidRPr="00A353B2" w:rsidRDefault="007A2021" w:rsidP="00B06231">
            <w:pPr>
              <w:pStyle w:val="TableParagraph"/>
              <w:ind w:left="178"/>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12</w:t>
            </w:r>
          </w:p>
        </w:tc>
      </w:tr>
      <w:tr w:rsidR="007A2021" w:rsidRPr="00A353B2" w14:paraId="53AE99E1" w14:textId="77777777" w:rsidTr="007A2021">
        <w:trPr>
          <w:trHeight w:hRule="exact" w:val="1153"/>
        </w:trPr>
        <w:tc>
          <w:tcPr>
            <w:tcW w:w="3017" w:type="dxa"/>
            <w:vMerge/>
            <w:tcBorders>
              <w:left w:val="single" w:sz="5" w:space="0" w:color="000000"/>
              <w:bottom w:val="single" w:sz="5" w:space="0" w:color="000000"/>
              <w:right w:val="single" w:sz="5" w:space="0" w:color="000000"/>
            </w:tcBorders>
          </w:tcPr>
          <w:p w14:paraId="455B429A" w14:textId="77777777" w:rsidR="007A2021" w:rsidRPr="00A353B2" w:rsidRDefault="007A2021" w:rsidP="00B06231">
            <w:pPr>
              <w:jc w:val="both"/>
            </w:pPr>
          </w:p>
        </w:tc>
        <w:tc>
          <w:tcPr>
            <w:tcW w:w="2546" w:type="dxa"/>
            <w:tcBorders>
              <w:top w:val="single" w:sz="5" w:space="0" w:color="000000"/>
              <w:left w:val="single" w:sz="5" w:space="0" w:color="000000"/>
              <w:bottom w:val="single" w:sz="5" w:space="0" w:color="000000"/>
              <w:right w:val="single" w:sz="5" w:space="0" w:color="000000"/>
            </w:tcBorders>
          </w:tcPr>
          <w:p w14:paraId="5916F7F8" w14:textId="666A4CFE" w:rsidR="007A2021" w:rsidRPr="00A353B2" w:rsidRDefault="007A2021" w:rsidP="007A2021">
            <w:pPr>
              <w:pStyle w:val="TableParagraph"/>
              <w:ind w:left="102" w:right="104"/>
              <w:rPr>
                <w:rFonts w:ascii="Times New Roman" w:eastAsia="Times New Roman" w:hAnsi="Times New Roman" w:cs="Times New Roman"/>
                <w:sz w:val="24"/>
                <w:szCs w:val="24"/>
                <w:lang w:val="en-GB"/>
              </w:rPr>
            </w:pPr>
            <w:r w:rsidRPr="00A353B2">
              <w:rPr>
                <w:rFonts w:ascii="Times New Roman" w:eastAsia="Times New Roman" w:hAnsi="Times New Roman" w:cs="Times New Roman"/>
                <w:sz w:val="24"/>
                <w:szCs w:val="24"/>
                <w:lang w:val="en-GB"/>
              </w:rPr>
              <w:t>Ceturkšņa datu analītiska pārskata sagatavošana un publiskošana</w:t>
            </w:r>
          </w:p>
        </w:tc>
        <w:tc>
          <w:tcPr>
            <w:tcW w:w="1276" w:type="dxa"/>
            <w:tcBorders>
              <w:top w:val="single" w:sz="5" w:space="0" w:color="000000"/>
              <w:left w:val="single" w:sz="5" w:space="0" w:color="000000"/>
              <w:bottom w:val="single" w:sz="5" w:space="0" w:color="000000"/>
              <w:right w:val="single" w:sz="5" w:space="0" w:color="000000"/>
            </w:tcBorders>
            <w:vAlign w:val="center"/>
          </w:tcPr>
          <w:p w14:paraId="19504713" w14:textId="493D350A" w:rsidR="007A2021" w:rsidRPr="00A353B2" w:rsidRDefault="007A2021" w:rsidP="00B06231">
            <w:pPr>
              <w:pStyle w:val="TableParagraph"/>
              <w:ind w:left="192"/>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4</w:t>
            </w:r>
          </w:p>
        </w:tc>
        <w:tc>
          <w:tcPr>
            <w:tcW w:w="1383" w:type="dxa"/>
            <w:tcBorders>
              <w:top w:val="single" w:sz="5" w:space="0" w:color="000000"/>
              <w:left w:val="single" w:sz="5" w:space="0" w:color="000000"/>
              <w:bottom w:val="single" w:sz="5" w:space="0" w:color="000000"/>
              <w:right w:val="single" w:sz="5" w:space="0" w:color="000000"/>
            </w:tcBorders>
            <w:vAlign w:val="center"/>
          </w:tcPr>
          <w:p w14:paraId="37C37653" w14:textId="0592F273" w:rsidR="007A2021" w:rsidRPr="00A353B2" w:rsidRDefault="007A2021" w:rsidP="00B06231">
            <w:pPr>
              <w:pStyle w:val="TableParagraph"/>
              <w:ind w:left="192" w:right="3"/>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4</w:t>
            </w:r>
          </w:p>
        </w:tc>
        <w:tc>
          <w:tcPr>
            <w:tcW w:w="1272" w:type="dxa"/>
            <w:tcBorders>
              <w:top w:val="single" w:sz="5" w:space="0" w:color="000000"/>
              <w:left w:val="single" w:sz="5" w:space="0" w:color="000000"/>
              <w:bottom w:val="single" w:sz="5" w:space="0" w:color="000000"/>
              <w:right w:val="single" w:sz="5" w:space="0" w:color="000000"/>
            </w:tcBorders>
            <w:vAlign w:val="center"/>
          </w:tcPr>
          <w:p w14:paraId="609F207F" w14:textId="15407C5C" w:rsidR="007A2021" w:rsidRPr="00A353B2" w:rsidRDefault="007A2021" w:rsidP="00B06231">
            <w:pPr>
              <w:pStyle w:val="TableParagraph"/>
              <w:ind w:left="192"/>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4</w:t>
            </w:r>
          </w:p>
        </w:tc>
      </w:tr>
      <w:tr w:rsidR="00B41DE4" w:rsidRPr="00A353B2" w14:paraId="16C46083" w14:textId="77777777" w:rsidTr="007A2021">
        <w:trPr>
          <w:trHeight w:hRule="exact" w:val="1370"/>
        </w:trPr>
        <w:tc>
          <w:tcPr>
            <w:tcW w:w="9494" w:type="dxa"/>
            <w:gridSpan w:val="5"/>
            <w:tcBorders>
              <w:top w:val="single" w:sz="5" w:space="0" w:color="000000"/>
              <w:left w:val="single" w:sz="5" w:space="0" w:color="000000"/>
              <w:bottom w:val="single" w:sz="5" w:space="0" w:color="000000"/>
              <w:right w:val="single" w:sz="5" w:space="0" w:color="000000"/>
            </w:tcBorders>
          </w:tcPr>
          <w:p w14:paraId="6C521C3C" w14:textId="77777777" w:rsidR="00B41DE4" w:rsidRPr="00A353B2" w:rsidRDefault="00B41DE4"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Uzdevumi</w:t>
            </w:r>
            <w:r w:rsidRPr="00A353B2">
              <w:rPr>
                <w:rFonts w:ascii="Times New Roman" w:hAnsi="Times New Roman"/>
                <w:b/>
                <w:sz w:val="24"/>
              </w:rPr>
              <w:t xml:space="preserve"> darbības </w:t>
            </w:r>
            <w:r w:rsidRPr="00A353B2">
              <w:rPr>
                <w:rFonts w:ascii="Times New Roman" w:hAnsi="Times New Roman"/>
                <w:b/>
                <w:spacing w:val="-1"/>
                <w:sz w:val="24"/>
              </w:rPr>
              <w:t>virziena</w:t>
            </w:r>
            <w:r w:rsidRPr="00A353B2">
              <w:rPr>
                <w:rFonts w:ascii="Times New Roman" w:hAnsi="Times New Roman"/>
                <w:b/>
                <w:sz w:val="24"/>
              </w:rPr>
              <w:t xml:space="preserve"> īstenošanai</w:t>
            </w:r>
            <w:r w:rsidRPr="00A353B2">
              <w:rPr>
                <w:rFonts w:ascii="Times New Roman" w:hAnsi="Times New Roman"/>
                <w:sz w:val="24"/>
              </w:rPr>
              <w:t>:</w:t>
            </w:r>
          </w:p>
          <w:p w14:paraId="25121F49" w14:textId="2314F087" w:rsidR="00B41DE4" w:rsidRPr="00A353B2" w:rsidRDefault="005478BB" w:rsidP="008764D4">
            <w:pPr>
              <w:pStyle w:val="ListParagraph"/>
              <w:widowControl w:val="0"/>
              <w:numPr>
                <w:ilvl w:val="0"/>
                <w:numId w:val="3"/>
              </w:numPr>
              <w:tabs>
                <w:tab w:val="left" w:pos="823"/>
              </w:tabs>
              <w:spacing w:before="123" w:line="238" w:lineRule="auto"/>
              <w:ind w:right="100"/>
              <w:contextualSpacing w:val="0"/>
              <w:jc w:val="both"/>
              <w:rPr>
                <w:sz w:val="24"/>
              </w:rPr>
            </w:pPr>
            <w:r w:rsidRPr="00A353B2">
              <w:rPr>
                <w:sz w:val="24"/>
              </w:rPr>
              <w:t xml:space="preserve">Apkopot </w:t>
            </w:r>
            <w:r w:rsidR="00EB6C6A" w:rsidRPr="00A353B2">
              <w:rPr>
                <w:sz w:val="24"/>
              </w:rPr>
              <w:t>VID un Valsts kases kopsavilkumos pieejamo informāciju</w:t>
            </w:r>
            <w:r w:rsidR="007A2021">
              <w:rPr>
                <w:sz w:val="24"/>
              </w:rPr>
              <w:t>.</w:t>
            </w:r>
          </w:p>
          <w:p w14:paraId="4347062A" w14:textId="7CB96140" w:rsidR="00B41DE4" w:rsidRPr="00A353B2" w:rsidRDefault="00BD64B0" w:rsidP="008764D4">
            <w:pPr>
              <w:pStyle w:val="ListParagraph"/>
              <w:widowControl w:val="0"/>
              <w:numPr>
                <w:ilvl w:val="0"/>
                <w:numId w:val="3"/>
              </w:numPr>
              <w:tabs>
                <w:tab w:val="left" w:pos="823"/>
              </w:tabs>
              <w:spacing w:before="123" w:line="238" w:lineRule="auto"/>
              <w:ind w:right="100"/>
              <w:contextualSpacing w:val="0"/>
              <w:jc w:val="both"/>
              <w:rPr>
                <w:sz w:val="24"/>
              </w:rPr>
            </w:pPr>
            <w:r w:rsidRPr="00A353B2">
              <w:rPr>
                <w:sz w:val="24"/>
              </w:rPr>
              <w:t>Uzraudzīt, kā izpildās ieņēmumu un izdevumu plāni</w:t>
            </w:r>
            <w:r w:rsidR="007A2021">
              <w:rPr>
                <w:sz w:val="24"/>
              </w:rPr>
              <w:t>.</w:t>
            </w:r>
          </w:p>
        </w:tc>
      </w:tr>
      <w:tr w:rsidR="00B41DE4" w:rsidRPr="00A353B2" w14:paraId="3F364AEF" w14:textId="77777777" w:rsidTr="007A2021">
        <w:trPr>
          <w:trHeight w:hRule="exact" w:val="615"/>
        </w:trPr>
        <w:tc>
          <w:tcPr>
            <w:tcW w:w="9494" w:type="dxa"/>
            <w:gridSpan w:val="5"/>
            <w:tcBorders>
              <w:top w:val="single" w:sz="5" w:space="0" w:color="000000"/>
              <w:left w:val="single" w:sz="5" w:space="0" w:color="000000"/>
              <w:bottom w:val="single" w:sz="5" w:space="0" w:color="000000"/>
              <w:right w:val="single" w:sz="5" w:space="0" w:color="000000"/>
            </w:tcBorders>
          </w:tcPr>
          <w:p w14:paraId="06B7409C" w14:textId="11F01C7A" w:rsidR="00B41DE4" w:rsidRPr="00A353B2" w:rsidRDefault="00B41DE4" w:rsidP="00B06231">
            <w:pPr>
              <w:pStyle w:val="TableParagraph"/>
              <w:spacing w:before="111"/>
              <w:ind w:left="102"/>
              <w:jc w:val="both"/>
              <w:rPr>
                <w:rFonts w:ascii="Times New Roman" w:hAnsi="Times New Roman"/>
                <w:b/>
                <w:spacing w:val="-1"/>
                <w:sz w:val="24"/>
              </w:rPr>
            </w:pPr>
            <w:r w:rsidRPr="00A353B2">
              <w:rPr>
                <w:rFonts w:ascii="Times New Roman" w:hAnsi="Times New Roman"/>
                <w:b/>
                <w:spacing w:val="-1"/>
                <w:sz w:val="24"/>
              </w:rPr>
              <w:t>Iesaistītās iestādes:</w:t>
            </w:r>
            <w:r w:rsidR="00215D0C" w:rsidRPr="00A353B2">
              <w:rPr>
                <w:rFonts w:ascii="Times New Roman" w:hAnsi="Times New Roman"/>
                <w:b/>
                <w:spacing w:val="-1"/>
                <w:sz w:val="24"/>
              </w:rPr>
              <w:t xml:space="preserve"> </w:t>
            </w:r>
            <w:r w:rsidR="00215D0C" w:rsidRPr="00A353B2">
              <w:rPr>
                <w:rFonts w:ascii="Times New Roman" w:hAnsi="Times New Roman"/>
                <w:spacing w:val="-1"/>
                <w:sz w:val="24"/>
              </w:rPr>
              <w:t>VID</w:t>
            </w:r>
            <w:r w:rsidR="00215D0C" w:rsidRPr="00A353B2">
              <w:rPr>
                <w:rFonts w:ascii="Times New Roman" w:hAnsi="Times New Roman"/>
                <w:b/>
                <w:spacing w:val="-1"/>
                <w:sz w:val="24"/>
              </w:rPr>
              <w:t xml:space="preserve"> </w:t>
            </w:r>
            <w:r w:rsidR="00215D0C" w:rsidRPr="00A353B2">
              <w:rPr>
                <w:rFonts w:ascii="Times New Roman" w:hAnsi="Times New Roman"/>
                <w:spacing w:val="-1"/>
                <w:sz w:val="24"/>
              </w:rPr>
              <w:t xml:space="preserve">un </w:t>
            </w:r>
            <w:r w:rsidR="00DE5757" w:rsidRPr="00A353B2">
              <w:rPr>
                <w:rFonts w:ascii="Times New Roman" w:hAnsi="Times New Roman"/>
                <w:spacing w:val="-1"/>
                <w:sz w:val="24"/>
              </w:rPr>
              <w:t>Valsts k</w:t>
            </w:r>
            <w:r w:rsidR="00215D0C" w:rsidRPr="00A353B2">
              <w:rPr>
                <w:rFonts w:ascii="Times New Roman" w:hAnsi="Times New Roman"/>
                <w:spacing w:val="-1"/>
                <w:sz w:val="24"/>
              </w:rPr>
              <w:t>ases</w:t>
            </w:r>
            <w:r w:rsidR="00090151" w:rsidRPr="00A353B2">
              <w:rPr>
                <w:rFonts w:ascii="Times New Roman" w:hAnsi="Times New Roman"/>
                <w:spacing w:val="-1"/>
                <w:sz w:val="24"/>
              </w:rPr>
              <w:t xml:space="preserve"> publisko datu bāžu izmantošana</w:t>
            </w:r>
            <w:r w:rsidR="007A2021">
              <w:rPr>
                <w:rFonts w:ascii="Times New Roman" w:hAnsi="Times New Roman"/>
                <w:spacing w:val="-1"/>
                <w:sz w:val="24"/>
              </w:rPr>
              <w:t>.</w:t>
            </w:r>
          </w:p>
        </w:tc>
      </w:tr>
    </w:tbl>
    <w:p w14:paraId="2D0A5EEC" w14:textId="77777777" w:rsidR="00B41DE4" w:rsidRPr="00A353B2" w:rsidRDefault="00B41DE4" w:rsidP="00B06231">
      <w:pPr>
        <w:jc w:val="both"/>
        <w:rPr>
          <w:lang w:val="lv-LV"/>
        </w:rPr>
      </w:pPr>
    </w:p>
    <w:p w14:paraId="229B35B7" w14:textId="29FD51BE" w:rsidR="00D23E0E" w:rsidRPr="00A353B2" w:rsidRDefault="00D23E0E" w:rsidP="00B06231">
      <w:pPr>
        <w:jc w:val="both"/>
        <w:rPr>
          <w:lang w:val="lv-LV"/>
        </w:rPr>
      </w:pPr>
    </w:p>
    <w:p w14:paraId="5393B909" w14:textId="2B37B6B7" w:rsidR="00D23E0E" w:rsidRDefault="00F05E74" w:rsidP="00F05E74">
      <w:pPr>
        <w:pStyle w:val="Heading2"/>
        <w:numPr>
          <w:ilvl w:val="0"/>
          <w:numId w:val="0"/>
        </w:numPr>
        <w:ind w:left="576" w:hanging="576"/>
        <w:jc w:val="both"/>
        <w:rPr>
          <w:lang w:val="lv-LV"/>
        </w:rPr>
      </w:pPr>
      <w:bookmarkStart w:id="52" w:name="_Toc435711239"/>
      <w:bookmarkStart w:id="53" w:name="_Toc438473940"/>
      <w:bookmarkStart w:id="54" w:name="_Toc524979124"/>
      <w:r w:rsidRPr="00A353B2">
        <w:rPr>
          <w:lang w:val="lv-LV"/>
        </w:rPr>
        <w:t>5.5. </w:t>
      </w:r>
      <w:r w:rsidR="00D23E0E" w:rsidRPr="00A353B2">
        <w:rPr>
          <w:lang w:val="lv-LV"/>
        </w:rPr>
        <w:t xml:space="preserve">Darbības virziens: </w:t>
      </w:r>
      <w:r w:rsidR="004B7765" w:rsidRPr="00A353B2">
        <w:rPr>
          <w:lang w:val="lv-LV"/>
        </w:rPr>
        <w:t>Latvijas valsts budžeta likuma</w:t>
      </w:r>
      <w:r w:rsidR="003F1AB2" w:rsidRPr="00A353B2">
        <w:rPr>
          <w:lang w:val="lv-LV"/>
        </w:rPr>
        <w:t xml:space="preserve"> un VTBI</w:t>
      </w:r>
      <w:r w:rsidR="004B7765" w:rsidRPr="00A353B2">
        <w:rPr>
          <w:lang w:val="lv-LV"/>
        </w:rPr>
        <w:t xml:space="preserve"> likuma</w:t>
      </w:r>
      <w:r w:rsidR="003F1AB2" w:rsidRPr="00A353B2">
        <w:rPr>
          <w:lang w:val="lv-LV"/>
        </w:rPr>
        <w:t xml:space="preserve"> izpildes monitorings</w:t>
      </w:r>
      <w:bookmarkEnd w:id="52"/>
      <w:bookmarkEnd w:id="53"/>
      <w:bookmarkEnd w:id="54"/>
    </w:p>
    <w:p w14:paraId="136965D2" w14:textId="77777777" w:rsidR="005252D0" w:rsidRPr="005252D0" w:rsidRDefault="005252D0" w:rsidP="005252D0">
      <w:pPr>
        <w:rPr>
          <w:lang w:val="lv-LV"/>
        </w:rPr>
      </w:pPr>
    </w:p>
    <w:tbl>
      <w:tblPr>
        <w:tblW w:w="9494" w:type="dxa"/>
        <w:tblInd w:w="101" w:type="dxa"/>
        <w:tblLayout w:type="fixed"/>
        <w:tblCellMar>
          <w:left w:w="0" w:type="dxa"/>
          <w:right w:w="0" w:type="dxa"/>
        </w:tblCellMar>
        <w:tblLook w:val="01E0" w:firstRow="1" w:lastRow="1" w:firstColumn="1" w:lastColumn="1" w:noHBand="0" w:noVBand="0"/>
      </w:tblPr>
      <w:tblGrid>
        <w:gridCol w:w="3017"/>
        <w:gridCol w:w="2263"/>
        <w:gridCol w:w="1417"/>
        <w:gridCol w:w="1276"/>
        <w:gridCol w:w="1521"/>
      </w:tblGrid>
      <w:tr w:rsidR="00D23E0E" w:rsidRPr="00A353B2" w14:paraId="4073CACF" w14:textId="77777777" w:rsidTr="24E975E7">
        <w:trPr>
          <w:trHeight w:hRule="exact" w:val="1474"/>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2E68B5" w14:textId="49B6E9DC" w:rsidR="00D23E0E" w:rsidRPr="00A353B2" w:rsidRDefault="00D23E0E" w:rsidP="24E975E7">
            <w:pPr>
              <w:pStyle w:val="TableParagraph"/>
              <w:spacing w:before="83"/>
              <w:ind w:left="118"/>
              <w:jc w:val="both"/>
              <w:rPr>
                <w:rFonts w:ascii="Times New Roman" w:eastAsia="Times New Roman" w:hAnsi="Times New Roman" w:cs="Times New Roman"/>
                <w:sz w:val="26"/>
                <w:szCs w:val="26"/>
                <w:lang w:val="de-DE"/>
              </w:rPr>
            </w:pPr>
            <w:r w:rsidRPr="00A353B2">
              <w:rPr>
                <w:noProof/>
                <w:position w:val="-69"/>
                <w:lang w:val="lv-LV" w:eastAsia="lv-LV"/>
              </w:rPr>
              <w:drawing>
                <wp:inline distT="0" distB="0" distL="0" distR="0" wp14:anchorId="3292625A" wp14:editId="34D3F03C">
                  <wp:extent cx="880054" cy="870966"/>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880054" cy="870966"/>
                          </a:xfrm>
                          <a:prstGeom prst="rect">
                            <a:avLst/>
                          </a:prstGeom>
                        </pic:spPr>
                      </pic:pic>
                    </a:graphicData>
                  </a:graphic>
                </wp:inline>
              </w:drawing>
            </w:r>
            <w:r w:rsidRPr="24E975E7">
              <w:rPr>
                <w:rFonts w:ascii="Times New Roman" w:eastAsia="Times New Roman" w:hAnsi="Times New Roman" w:cs="Times New Roman"/>
                <w:sz w:val="20"/>
                <w:szCs w:val="20"/>
                <w:lang w:val="de-DE"/>
              </w:rPr>
              <w:t xml:space="preserve">   </w:t>
            </w:r>
            <w:r w:rsidRPr="24E975E7">
              <w:rPr>
                <w:rFonts w:ascii="Times New Roman" w:eastAsia="Times New Roman" w:hAnsi="Times New Roman" w:cs="Times New Roman"/>
                <w:b/>
                <w:bCs/>
                <w:color w:val="4471C4"/>
                <w:sz w:val="26"/>
                <w:szCs w:val="26"/>
                <w:lang w:val="de-DE"/>
              </w:rPr>
              <w:t>Darbības</w:t>
            </w:r>
            <w:r w:rsidRPr="24E975E7">
              <w:rPr>
                <w:rFonts w:ascii="Times New Roman" w:eastAsia="Times New Roman" w:hAnsi="Times New Roman" w:cs="Times New Roman"/>
                <w:b/>
                <w:bCs/>
                <w:color w:val="4471C4"/>
                <w:spacing w:val="-10"/>
                <w:sz w:val="26"/>
                <w:szCs w:val="26"/>
                <w:lang w:val="de-DE"/>
              </w:rPr>
              <w:t xml:space="preserve"> </w:t>
            </w:r>
            <w:r w:rsidRPr="24E975E7">
              <w:rPr>
                <w:rFonts w:ascii="Times New Roman" w:eastAsia="Times New Roman" w:hAnsi="Times New Roman" w:cs="Times New Roman"/>
                <w:b/>
                <w:bCs/>
                <w:color w:val="4471C4"/>
                <w:sz w:val="26"/>
                <w:szCs w:val="26"/>
                <w:lang w:val="de-DE"/>
              </w:rPr>
              <w:t>virziens</w:t>
            </w:r>
            <w:r w:rsidRPr="24E975E7">
              <w:rPr>
                <w:rFonts w:ascii="Times New Roman" w:eastAsia="Times New Roman" w:hAnsi="Times New Roman" w:cs="Times New Roman"/>
                <w:color w:val="4471C4"/>
                <w:sz w:val="26"/>
                <w:szCs w:val="26"/>
                <w:lang w:val="de-DE"/>
              </w:rPr>
              <w:t>:</w:t>
            </w:r>
            <w:r w:rsidRPr="24E975E7">
              <w:rPr>
                <w:rFonts w:ascii="Times New Roman" w:eastAsia="Times New Roman" w:hAnsi="Times New Roman" w:cs="Times New Roman"/>
                <w:color w:val="4471C4"/>
                <w:spacing w:val="-11"/>
                <w:sz w:val="26"/>
                <w:szCs w:val="26"/>
                <w:lang w:val="de-DE"/>
              </w:rPr>
              <w:t xml:space="preserve"> </w:t>
            </w:r>
            <w:r w:rsidR="004B7765" w:rsidRPr="24E975E7">
              <w:rPr>
                <w:rFonts w:ascii="Times New Roman" w:eastAsia="Times New Roman" w:hAnsi="Times New Roman" w:cs="Times New Roman"/>
                <w:color w:val="4471C4"/>
                <w:sz w:val="26"/>
                <w:szCs w:val="26"/>
                <w:lang w:val="de-DE"/>
              </w:rPr>
              <w:t>Latvijas valsts budžeta likuma</w:t>
            </w:r>
            <w:r w:rsidRPr="24E975E7">
              <w:rPr>
                <w:rFonts w:ascii="Times New Roman" w:eastAsia="Times New Roman" w:hAnsi="Times New Roman" w:cs="Times New Roman"/>
                <w:color w:val="4471C4"/>
                <w:sz w:val="26"/>
                <w:szCs w:val="26"/>
                <w:lang w:val="de-DE"/>
              </w:rPr>
              <w:t xml:space="preserve"> un VTBI</w:t>
            </w:r>
            <w:r w:rsidR="00E1605C" w:rsidRPr="24E975E7">
              <w:rPr>
                <w:rFonts w:ascii="Times New Roman" w:eastAsia="Times New Roman" w:hAnsi="Times New Roman" w:cs="Times New Roman"/>
                <w:color w:val="4471C4"/>
                <w:sz w:val="26"/>
                <w:szCs w:val="26"/>
                <w:lang w:val="de-DE"/>
              </w:rPr>
              <w:t xml:space="preserve"> likuma</w:t>
            </w:r>
            <w:r w:rsidRPr="24E975E7">
              <w:rPr>
                <w:rFonts w:ascii="Times New Roman" w:eastAsia="Times New Roman" w:hAnsi="Times New Roman" w:cs="Times New Roman"/>
                <w:color w:val="4471C4"/>
                <w:sz w:val="26"/>
                <w:szCs w:val="26"/>
                <w:lang w:val="de-DE"/>
              </w:rPr>
              <w:t xml:space="preserve"> izpildes monitorings</w:t>
            </w:r>
          </w:p>
        </w:tc>
      </w:tr>
      <w:tr w:rsidR="00D23E0E" w:rsidRPr="000D758E" w14:paraId="4DA14C82" w14:textId="77777777" w:rsidTr="24E975E7">
        <w:trPr>
          <w:trHeight w:hRule="exact" w:val="2108"/>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3845FC" w14:textId="77777777" w:rsidR="00D23E0E" w:rsidRPr="00A353B2" w:rsidRDefault="00D23E0E" w:rsidP="00B06231">
            <w:pPr>
              <w:pStyle w:val="TableParagraph"/>
              <w:spacing w:before="111"/>
              <w:ind w:left="102" w:right="100"/>
              <w:jc w:val="both"/>
              <w:rPr>
                <w:rFonts w:ascii="Times New Roman" w:hAnsi="Times New Roman"/>
                <w:sz w:val="24"/>
                <w:lang w:val="de-DE"/>
              </w:rPr>
            </w:pPr>
            <w:r w:rsidRPr="00A353B2">
              <w:rPr>
                <w:rFonts w:ascii="Times New Roman" w:hAnsi="Times New Roman"/>
                <w:b/>
                <w:sz w:val="24"/>
                <w:lang w:val="de-DE"/>
              </w:rPr>
              <w:t>Esošās</w:t>
            </w:r>
            <w:r w:rsidRPr="00A353B2">
              <w:rPr>
                <w:rFonts w:ascii="Times New Roman" w:hAnsi="Times New Roman"/>
                <w:b/>
                <w:spacing w:val="9"/>
                <w:sz w:val="24"/>
                <w:lang w:val="de-DE"/>
              </w:rPr>
              <w:t xml:space="preserve"> </w:t>
            </w:r>
            <w:r w:rsidRPr="00A353B2">
              <w:rPr>
                <w:rFonts w:ascii="Times New Roman" w:hAnsi="Times New Roman"/>
                <w:b/>
                <w:spacing w:val="-1"/>
                <w:sz w:val="24"/>
                <w:lang w:val="de-DE"/>
              </w:rPr>
              <w:t>situācijas</w:t>
            </w:r>
            <w:r w:rsidRPr="00A353B2">
              <w:rPr>
                <w:rFonts w:ascii="Times New Roman" w:hAnsi="Times New Roman"/>
                <w:b/>
                <w:spacing w:val="9"/>
                <w:sz w:val="24"/>
                <w:lang w:val="de-DE"/>
              </w:rPr>
              <w:t xml:space="preserve"> </w:t>
            </w:r>
            <w:r w:rsidRPr="00A353B2">
              <w:rPr>
                <w:rFonts w:ascii="Times New Roman" w:hAnsi="Times New Roman"/>
                <w:b/>
                <w:sz w:val="24"/>
                <w:lang w:val="de-DE"/>
              </w:rPr>
              <w:t>apraksts:</w:t>
            </w:r>
          </w:p>
          <w:p w14:paraId="4AE1A5C5" w14:textId="3BC0C6A7" w:rsidR="00D23E0E" w:rsidRPr="00A353B2" w:rsidRDefault="005478BB" w:rsidP="00B06231">
            <w:pPr>
              <w:pStyle w:val="TableParagraph"/>
              <w:spacing w:before="120"/>
              <w:ind w:left="102" w:right="98"/>
              <w:jc w:val="both"/>
              <w:rPr>
                <w:rFonts w:ascii="Times New Roman" w:eastAsia="Times New Roman" w:hAnsi="Times New Roman" w:cs="Times New Roman"/>
                <w:sz w:val="24"/>
                <w:szCs w:val="24"/>
                <w:lang w:val="de-DE"/>
              </w:rPr>
            </w:pPr>
            <w:r w:rsidRPr="00A353B2">
              <w:rPr>
                <w:rFonts w:ascii="Times New Roman" w:eastAsia="Times New Roman" w:hAnsi="Times New Roman" w:cs="Times New Roman"/>
                <w:sz w:val="24"/>
                <w:szCs w:val="24"/>
                <w:lang w:val="de-DE"/>
              </w:rPr>
              <w:t>Atbilstoši FDL</w:t>
            </w:r>
            <w:r w:rsidR="00A65F90" w:rsidRPr="00A353B2">
              <w:rPr>
                <w:rFonts w:ascii="Times New Roman" w:eastAsia="Times New Roman" w:hAnsi="Times New Roman" w:cs="Times New Roman"/>
                <w:sz w:val="24"/>
                <w:szCs w:val="24"/>
                <w:lang w:val="de-DE"/>
              </w:rPr>
              <w:t xml:space="preserve"> </w:t>
            </w:r>
            <w:r w:rsidR="00A8645B" w:rsidRPr="00A353B2">
              <w:rPr>
                <w:rFonts w:ascii="Times New Roman" w:eastAsia="Times New Roman" w:hAnsi="Times New Roman" w:cs="Times New Roman"/>
                <w:sz w:val="24"/>
                <w:szCs w:val="24"/>
                <w:lang w:val="de-DE"/>
              </w:rPr>
              <w:t>9</w:t>
            </w:r>
            <w:r w:rsidR="00A65F90" w:rsidRPr="00A353B2">
              <w:rPr>
                <w:rFonts w:ascii="Times New Roman" w:eastAsia="Times New Roman" w:hAnsi="Times New Roman" w:cs="Times New Roman"/>
                <w:sz w:val="24"/>
                <w:szCs w:val="24"/>
                <w:lang w:val="de-DE"/>
              </w:rPr>
              <w:t>.</w:t>
            </w:r>
            <w:r w:rsidR="000A02D9" w:rsidRPr="00A353B2">
              <w:rPr>
                <w:rFonts w:ascii="Times New Roman" w:eastAsia="Times New Roman" w:hAnsi="Times New Roman" w:cs="Times New Roman"/>
                <w:sz w:val="24"/>
                <w:szCs w:val="24"/>
                <w:lang w:val="de-DE"/>
              </w:rPr>
              <w:t>pantam</w:t>
            </w:r>
            <w:r w:rsidRPr="00A353B2">
              <w:rPr>
                <w:rFonts w:ascii="Times New Roman" w:eastAsia="Times New Roman" w:hAnsi="Times New Roman" w:cs="Times New Roman"/>
                <w:sz w:val="24"/>
                <w:szCs w:val="24"/>
                <w:lang w:val="de-DE"/>
              </w:rPr>
              <w:t xml:space="preserve"> Padome uzrauga </w:t>
            </w:r>
            <w:r w:rsidR="00A8645B" w:rsidRPr="00A353B2">
              <w:rPr>
                <w:rFonts w:ascii="Times New Roman" w:eastAsia="Times New Roman" w:hAnsi="Times New Roman" w:cs="Times New Roman"/>
                <w:sz w:val="24"/>
                <w:szCs w:val="24"/>
                <w:lang w:val="de-DE"/>
              </w:rPr>
              <w:t>budžeta ietekmējošo normatīvo aktu pieņemšanu</w:t>
            </w:r>
            <w:r w:rsidRPr="00A353B2">
              <w:rPr>
                <w:rFonts w:ascii="Times New Roman" w:eastAsia="Times New Roman" w:hAnsi="Times New Roman" w:cs="Times New Roman"/>
                <w:sz w:val="24"/>
                <w:szCs w:val="24"/>
                <w:lang w:val="de-DE"/>
              </w:rPr>
              <w:t xml:space="preserve">. Lai </w:t>
            </w:r>
            <w:r w:rsidR="00964B99" w:rsidRPr="00A353B2">
              <w:rPr>
                <w:rFonts w:ascii="Times New Roman" w:eastAsia="Times New Roman" w:hAnsi="Times New Roman" w:cs="Times New Roman"/>
                <w:sz w:val="24"/>
                <w:szCs w:val="24"/>
                <w:lang w:val="de-DE"/>
              </w:rPr>
              <w:t xml:space="preserve">šo uzdevumu veiktu, tiek apzināta un analizēta Ministru </w:t>
            </w:r>
            <w:r w:rsidR="006723A6" w:rsidRPr="00A353B2">
              <w:rPr>
                <w:rFonts w:ascii="Times New Roman" w:eastAsia="Times New Roman" w:hAnsi="Times New Roman" w:cs="Times New Roman"/>
                <w:sz w:val="24"/>
                <w:szCs w:val="24"/>
                <w:lang w:val="de-DE"/>
              </w:rPr>
              <w:t>kabineta</w:t>
            </w:r>
            <w:r w:rsidR="00964B99" w:rsidRPr="00A353B2">
              <w:rPr>
                <w:rFonts w:ascii="Times New Roman" w:eastAsia="Times New Roman" w:hAnsi="Times New Roman" w:cs="Times New Roman"/>
                <w:sz w:val="24"/>
                <w:szCs w:val="24"/>
                <w:lang w:val="de-DE"/>
              </w:rPr>
              <w:t xml:space="preserve"> sēdēs apskatīto jautājumu ietekme uz </w:t>
            </w:r>
            <w:r w:rsidR="002B645D" w:rsidRPr="00A353B2">
              <w:rPr>
                <w:rFonts w:ascii="Times New Roman" w:eastAsia="Times New Roman" w:hAnsi="Times New Roman" w:cs="Times New Roman"/>
                <w:sz w:val="24"/>
                <w:szCs w:val="24"/>
                <w:lang w:val="de-DE"/>
              </w:rPr>
              <w:t xml:space="preserve">gadskārtējo valsts budžetu un vidējā termiņa budžeta ietvaru. Ja tiek konstatēts </w:t>
            </w:r>
            <w:r w:rsidR="006723A6" w:rsidRPr="00A353B2">
              <w:rPr>
                <w:rFonts w:ascii="Times New Roman" w:eastAsia="Times New Roman" w:hAnsi="Times New Roman" w:cs="Times New Roman"/>
                <w:sz w:val="24"/>
                <w:szCs w:val="24"/>
                <w:lang w:val="de-DE"/>
              </w:rPr>
              <w:t>VTBI</w:t>
            </w:r>
            <w:r w:rsidR="002B645D" w:rsidRPr="00A353B2">
              <w:rPr>
                <w:rFonts w:ascii="Times New Roman" w:eastAsia="Times New Roman" w:hAnsi="Times New Roman" w:cs="Times New Roman"/>
                <w:sz w:val="24"/>
                <w:szCs w:val="24"/>
                <w:lang w:val="de-DE"/>
              </w:rPr>
              <w:t xml:space="preserve"> likuma pārkāpums, Padome sagatavo neatbilstības ziņojumu, kurā ie</w:t>
            </w:r>
            <w:r w:rsidR="00D156D3" w:rsidRPr="00A353B2">
              <w:rPr>
                <w:rFonts w:ascii="Times New Roman" w:eastAsia="Times New Roman" w:hAnsi="Times New Roman" w:cs="Times New Roman"/>
                <w:sz w:val="24"/>
                <w:szCs w:val="24"/>
                <w:lang w:val="de-DE"/>
              </w:rPr>
              <w:t>tver rekomendācijas neatbilstības</w:t>
            </w:r>
            <w:r w:rsidR="002B645D" w:rsidRPr="00A353B2">
              <w:rPr>
                <w:rFonts w:ascii="Times New Roman" w:eastAsia="Times New Roman" w:hAnsi="Times New Roman" w:cs="Times New Roman"/>
                <w:sz w:val="24"/>
                <w:szCs w:val="24"/>
                <w:lang w:val="de-DE"/>
              </w:rPr>
              <w:t xml:space="preserve"> novēršanai.</w:t>
            </w:r>
          </w:p>
        </w:tc>
      </w:tr>
      <w:tr w:rsidR="00D23E0E" w:rsidRPr="000D758E" w14:paraId="0123F438" w14:textId="77777777" w:rsidTr="24E975E7">
        <w:trPr>
          <w:trHeight w:hRule="exact" w:val="682"/>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00FE2E" w14:textId="7FCA0BA2" w:rsidR="00D23E0E" w:rsidRPr="00A353B2" w:rsidRDefault="00D23E0E" w:rsidP="00707990">
            <w:pPr>
              <w:pStyle w:val="TableParagraph"/>
              <w:spacing w:before="111"/>
              <w:ind w:left="102" w:right="105"/>
              <w:jc w:val="both"/>
              <w:rPr>
                <w:rFonts w:ascii="Times New Roman" w:eastAsia="Times New Roman" w:hAnsi="Times New Roman" w:cs="Times New Roman"/>
                <w:sz w:val="24"/>
                <w:szCs w:val="24"/>
                <w:lang w:val="de-DE"/>
              </w:rPr>
            </w:pPr>
            <w:r w:rsidRPr="00A353B2">
              <w:rPr>
                <w:rFonts w:ascii="Times New Roman" w:hAnsi="Times New Roman"/>
                <w:b/>
                <w:spacing w:val="-1"/>
                <w:sz w:val="24"/>
                <w:lang w:val="de-DE"/>
              </w:rPr>
              <w:t>Darbības</w:t>
            </w:r>
            <w:r w:rsidRPr="00A353B2">
              <w:rPr>
                <w:rFonts w:ascii="Times New Roman" w:hAnsi="Times New Roman"/>
                <w:b/>
                <w:spacing w:val="-5"/>
                <w:sz w:val="24"/>
                <w:lang w:val="de-DE"/>
              </w:rPr>
              <w:t xml:space="preserve"> </w:t>
            </w:r>
            <w:r w:rsidRPr="00A353B2">
              <w:rPr>
                <w:rFonts w:ascii="Times New Roman" w:hAnsi="Times New Roman"/>
                <w:b/>
                <w:spacing w:val="-1"/>
                <w:sz w:val="24"/>
                <w:lang w:val="de-DE"/>
              </w:rPr>
              <w:t>virziena</w:t>
            </w:r>
            <w:r w:rsidRPr="00A353B2">
              <w:rPr>
                <w:rFonts w:ascii="Times New Roman" w:hAnsi="Times New Roman"/>
                <w:b/>
                <w:spacing w:val="-2"/>
                <w:sz w:val="24"/>
                <w:lang w:val="de-DE"/>
              </w:rPr>
              <w:t xml:space="preserve"> </w:t>
            </w:r>
            <w:r w:rsidRPr="00A353B2">
              <w:rPr>
                <w:rFonts w:ascii="Times New Roman" w:hAnsi="Times New Roman"/>
                <w:b/>
                <w:spacing w:val="-1"/>
                <w:sz w:val="24"/>
                <w:lang w:val="de-DE"/>
              </w:rPr>
              <w:t>mērķis</w:t>
            </w:r>
            <w:r w:rsidRPr="00A353B2">
              <w:rPr>
                <w:rFonts w:ascii="Times New Roman" w:hAnsi="Times New Roman"/>
                <w:spacing w:val="-1"/>
                <w:sz w:val="24"/>
                <w:lang w:val="de-DE"/>
              </w:rPr>
              <w:t xml:space="preserve">: </w:t>
            </w:r>
            <w:r w:rsidR="006A5BE7" w:rsidRPr="00A353B2">
              <w:rPr>
                <w:rFonts w:ascii="Times New Roman" w:hAnsi="Times New Roman"/>
                <w:spacing w:val="-1"/>
                <w:sz w:val="24"/>
                <w:lang w:val="de-DE"/>
              </w:rPr>
              <w:t>Uzraudzīt valsts budžeta un vidēja termiņa valsts budžeta ietvara likuma izpildi.</w:t>
            </w:r>
          </w:p>
        </w:tc>
      </w:tr>
      <w:tr w:rsidR="00D23E0E" w:rsidRPr="00A353B2" w14:paraId="6E3B5770" w14:textId="77777777" w:rsidTr="24E975E7">
        <w:trPr>
          <w:trHeight w:hRule="exact" w:val="1388"/>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D8DF69" w14:textId="570C0DDD" w:rsidR="00D156D3" w:rsidRPr="00A353B2" w:rsidRDefault="00D23E0E" w:rsidP="00B06231">
            <w:pPr>
              <w:pStyle w:val="TableParagraph"/>
              <w:spacing w:before="111"/>
              <w:ind w:left="102"/>
              <w:jc w:val="both"/>
              <w:rPr>
                <w:rFonts w:ascii="Times New Roman" w:hAnsi="Times New Roman"/>
                <w:spacing w:val="-1"/>
                <w:sz w:val="24"/>
              </w:rPr>
            </w:pPr>
            <w:r w:rsidRPr="00A353B2">
              <w:rPr>
                <w:rFonts w:ascii="Times New Roman" w:hAnsi="Times New Roman"/>
                <w:b/>
                <w:spacing w:val="-1"/>
                <w:sz w:val="24"/>
              </w:rPr>
              <w:t>Politikas</w:t>
            </w:r>
            <w:r w:rsidRPr="00A353B2">
              <w:rPr>
                <w:rFonts w:ascii="Times New Roman" w:hAnsi="Times New Roman"/>
                <w:b/>
                <w:sz w:val="24"/>
              </w:rPr>
              <w:t xml:space="preserve"> </w:t>
            </w:r>
            <w:r w:rsidRPr="00A353B2">
              <w:rPr>
                <w:rFonts w:ascii="Times New Roman" w:hAnsi="Times New Roman"/>
                <w:b/>
                <w:spacing w:val="-1"/>
                <w:sz w:val="24"/>
              </w:rPr>
              <w:t>rezultāti</w:t>
            </w:r>
            <w:r w:rsidRPr="00A353B2">
              <w:rPr>
                <w:rFonts w:ascii="Times New Roman" w:hAnsi="Times New Roman"/>
                <w:spacing w:val="-1"/>
                <w:sz w:val="24"/>
              </w:rPr>
              <w:t>:</w:t>
            </w:r>
          </w:p>
          <w:p w14:paraId="63F99A37" w14:textId="5F7AF44F" w:rsidR="00D156D3" w:rsidRPr="00A353B2" w:rsidRDefault="00D156D3" w:rsidP="008764D4">
            <w:pPr>
              <w:pStyle w:val="TableParagraph"/>
              <w:numPr>
                <w:ilvl w:val="0"/>
                <w:numId w:val="5"/>
              </w:numPr>
              <w:spacing w:before="111"/>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Budžeta izpildes neatkarīga uzraudzība</w:t>
            </w:r>
          </w:p>
          <w:p w14:paraId="0AFB68D9" w14:textId="243CCC5A" w:rsidR="00D156D3" w:rsidRPr="00A353B2" w:rsidRDefault="00D156D3" w:rsidP="008764D4">
            <w:pPr>
              <w:pStyle w:val="TableParagraph"/>
              <w:numPr>
                <w:ilvl w:val="0"/>
                <w:numId w:val="5"/>
              </w:numPr>
              <w:spacing w:before="111"/>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Disciplinētas budžeta izpildes sekmēšana</w:t>
            </w:r>
          </w:p>
          <w:p w14:paraId="04E20736" w14:textId="60D7E427" w:rsidR="00D23E0E" w:rsidRPr="00A353B2" w:rsidRDefault="00D23E0E" w:rsidP="00B06231">
            <w:pPr>
              <w:pStyle w:val="TableParagraph"/>
              <w:spacing w:before="111"/>
              <w:ind w:left="102"/>
              <w:jc w:val="both"/>
              <w:rPr>
                <w:sz w:val="24"/>
              </w:rPr>
            </w:pPr>
          </w:p>
        </w:tc>
      </w:tr>
      <w:tr w:rsidR="00D23E0E" w:rsidRPr="00A353B2" w14:paraId="1F4B676F" w14:textId="77777777" w:rsidTr="24E975E7">
        <w:trPr>
          <w:trHeight w:hRule="exact" w:val="408"/>
        </w:trPr>
        <w:tc>
          <w:tcPr>
            <w:tcW w:w="3017" w:type="dxa"/>
            <w:vMerge w:val="restart"/>
            <w:tcBorders>
              <w:top w:val="single" w:sz="5" w:space="0" w:color="000000" w:themeColor="text1"/>
              <w:left w:val="single" w:sz="5" w:space="0" w:color="000000" w:themeColor="text1"/>
              <w:right w:val="single" w:sz="5" w:space="0" w:color="000000" w:themeColor="text1"/>
            </w:tcBorders>
          </w:tcPr>
          <w:p w14:paraId="7596660F" w14:textId="77777777" w:rsidR="00D23E0E" w:rsidRPr="00A353B2" w:rsidRDefault="00D23E0E" w:rsidP="00B06231">
            <w:pPr>
              <w:pStyle w:val="TableParagraph"/>
              <w:spacing w:before="9"/>
              <w:jc w:val="both"/>
              <w:rPr>
                <w:rFonts w:ascii="Times New Roman" w:eastAsia="Times New Roman" w:hAnsi="Times New Roman" w:cs="Times New Roman"/>
                <w:b/>
                <w:bCs/>
                <w:sz w:val="27"/>
                <w:szCs w:val="27"/>
              </w:rPr>
            </w:pPr>
          </w:p>
          <w:p w14:paraId="25D64FC0" w14:textId="77777777" w:rsidR="00D23E0E" w:rsidRPr="00A353B2" w:rsidRDefault="00D23E0E" w:rsidP="00B06231">
            <w:pPr>
              <w:pStyle w:val="TableParagraph"/>
              <w:ind w:left="318"/>
              <w:jc w:val="both"/>
              <w:rPr>
                <w:rFonts w:ascii="Times New Roman" w:eastAsia="Times New Roman" w:hAnsi="Times New Roman" w:cs="Times New Roman"/>
                <w:sz w:val="24"/>
                <w:szCs w:val="24"/>
              </w:rPr>
            </w:pPr>
            <w:r w:rsidRPr="00A353B2">
              <w:rPr>
                <w:rFonts w:ascii="Times New Roman" w:hAnsi="Times New Roman"/>
                <w:b/>
                <w:spacing w:val="-1"/>
                <w:sz w:val="24"/>
              </w:rPr>
              <w:t>Rezultāta</w:t>
            </w:r>
            <w:r w:rsidRPr="00A353B2">
              <w:rPr>
                <w:rFonts w:ascii="Times New Roman" w:hAnsi="Times New Roman"/>
                <w:b/>
                <w:sz w:val="24"/>
              </w:rPr>
              <w:t xml:space="preserve"> </w:t>
            </w:r>
            <w:r w:rsidRPr="00A353B2">
              <w:rPr>
                <w:rFonts w:ascii="Times New Roman" w:hAnsi="Times New Roman"/>
                <w:b/>
                <w:spacing w:val="-1"/>
                <w:sz w:val="24"/>
              </w:rPr>
              <w:t>formulējums</w:t>
            </w:r>
          </w:p>
        </w:tc>
        <w:tc>
          <w:tcPr>
            <w:tcW w:w="2263" w:type="dxa"/>
            <w:vMerge w:val="restart"/>
            <w:tcBorders>
              <w:top w:val="single" w:sz="5" w:space="0" w:color="000000" w:themeColor="text1"/>
              <w:left w:val="single" w:sz="5" w:space="0" w:color="000000" w:themeColor="text1"/>
              <w:right w:val="single" w:sz="5" w:space="0" w:color="000000" w:themeColor="text1"/>
            </w:tcBorders>
          </w:tcPr>
          <w:p w14:paraId="29BE4DCC" w14:textId="77777777" w:rsidR="00D23E0E" w:rsidRPr="00A353B2" w:rsidRDefault="00D23E0E" w:rsidP="00B06231">
            <w:pPr>
              <w:pStyle w:val="TableParagraph"/>
              <w:spacing w:before="183"/>
              <w:ind w:left="102" w:right="494"/>
              <w:jc w:val="both"/>
              <w:rPr>
                <w:rFonts w:ascii="Times New Roman" w:eastAsia="Times New Roman" w:hAnsi="Times New Roman" w:cs="Times New Roman"/>
                <w:sz w:val="24"/>
                <w:szCs w:val="24"/>
              </w:rPr>
            </w:pPr>
            <w:r w:rsidRPr="00A353B2">
              <w:rPr>
                <w:rFonts w:ascii="Times New Roman" w:hAnsi="Times New Roman"/>
                <w:b/>
                <w:spacing w:val="-1"/>
                <w:sz w:val="24"/>
              </w:rPr>
              <w:t>Rezultatīvais</w:t>
            </w:r>
            <w:r w:rsidRPr="00A353B2">
              <w:rPr>
                <w:rFonts w:ascii="Times New Roman" w:hAnsi="Times New Roman"/>
                <w:b/>
                <w:spacing w:val="29"/>
                <w:sz w:val="24"/>
              </w:rPr>
              <w:t xml:space="preserve"> </w:t>
            </w:r>
            <w:r w:rsidRPr="00A353B2">
              <w:rPr>
                <w:rFonts w:ascii="Times New Roman" w:hAnsi="Times New Roman"/>
                <w:b/>
                <w:spacing w:val="-1"/>
                <w:sz w:val="24"/>
              </w:rPr>
              <w:t>rādītājs</w:t>
            </w:r>
          </w:p>
        </w:tc>
        <w:tc>
          <w:tcPr>
            <w:tcW w:w="4214"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BB44CF" w14:textId="77777777" w:rsidR="00D23E0E" w:rsidRPr="00A353B2" w:rsidRDefault="00D23E0E" w:rsidP="00B06231">
            <w:pPr>
              <w:pStyle w:val="TableParagraph"/>
              <w:spacing w:before="118"/>
              <w:ind w:left="315"/>
              <w:jc w:val="both"/>
              <w:rPr>
                <w:rFonts w:ascii="Times New Roman" w:eastAsia="Times New Roman" w:hAnsi="Times New Roman" w:cs="Times New Roman"/>
                <w:sz w:val="24"/>
                <w:szCs w:val="24"/>
              </w:rPr>
            </w:pPr>
            <w:r w:rsidRPr="00A353B2">
              <w:rPr>
                <w:rFonts w:ascii="Times New Roman" w:hAnsi="Times New Roman"/>
                <w:b/>
                <w:spacing w:val="-1"/>
                <w:sz w:val="24"/>
              </w:rPr>
              <w:t>Rezultatīvā</w:t>
            </w:r>
            <w:r w:rsidRPr="00A353B2">
              <w:rPr>
                <w:rFonts w:ascii="Times New Roman" w:hAnsi="Times New Roman"/>
                <w:b/>
                <w:sz w:val="24"/>
              </w:rPr>
              <w:t xml:space="preserve"> </w:t>
            </w:r>
            <w:r w:rsidRPr="00A353B2">
              <w:rPr>
                <w:rFonts w:ascii="Times New Roman" w:hAnsi="Times New Roman"/>
                <w:b/>
                <w:spacing w:val="-1"/>
                <w:sz w:val="24"/>
              </w:rPr>
              <w:t>rādītāja</w:t>
            </w:r>
            <w:r w:rsidRPr="00A353B2">
              <w:rPr>
                <w:rFonts w:ascii="Times New Roman" w:hAnsi="Times New Roman"/>
                <w:b/>
                <w:sz w:val="24"/>
              </w:rPr>
              <w:t xml:space="preserve"> skaitliskā </w:t>
            </w:r>
            <w:r w:rsidRPr="00A353B2">
              <w:rPr>
                <w:rFonts w:ascii="Times New Roman" w:hAnsi="Times New Roman"/>
                <w:b/>
                <w:spacing w:val="-1"/>
                <w:sz w:val="24"/>
              </w:rPr>
              <w:t>vērtība</w:t>
            </w:r>
          </w:p>
        </w:tc>
      </w:tr>
      <w:tr w:rsidR="007A2021" w:rsidRPr="00A353B2" w14:paraId="36E031FB" w14:textId="77777777" w:rsidTr="24E975E7">
        <w:trPr>
          <w:trHeight w:hRule="exact" w:val="406"/>
        </w:trPr>
        <w:tc>
          <w:tcPr>
            <w:tcW w:w="3017" w:type="dxa"/>
            <w:vMerge/>
            <w:tcBorders>
              <w:left w:val="single" w:sz="5" w:space="0" w:color="000000"/>
              <w:bottom w:val="single" w:sz="5" w:space="0" w:color="000000"/>
              <w:right w:val="single" w:sz="5" w:space="0" w:color="000000"/>
            </w:tcBorders>
          </w:tcPr>
          <w:p w14:paraId="2ACBC393" w14:textId="77777777" w:rsidR="007A2021" w:rsidRPr="00A353B2" w:rsidRDefault="007A2021" w:rsidP="00B06231">
            <w:pPr>
              <w:jc w:val="both"/>
            </w:pPr>
          </w:p>
        </w:tc>
        <w:tc>
          <w:tcPr>
            <w:tcW w:w="2263" w:type="dxa"/>
            <w:vMerge/>
            <w:tcBorders>
              <w:left w:val="single" w:sz="5" w:space="0" w:color="000000"/>
              <w:bottom w:val="single" w:sz="5" w:space="0" w:color="000000"/>
              <w:right w:val="single" w:sz="5" w:space="0" w:color="000000"/>
            </w:tcBorders>
          </w:tcPr>
          <w:p w14:paraId="661AA55C" w14:textId="77777777" w:rsidR="007A2021" w:rsidRPr="00A353B2" w:rsidRDefault="007A2021" w:rsidP="00B06231">
            <w:pPr>
              <w:jc w:val="both"/>
            </w:pPr>
          </w:p>
        </w:tc>
        <w:tc>
          <w:tcPr>
            <w:tcW w:w="14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BFE388" w14:textId="6B34F73F" w:rsidR="007A2021" w:rsidRPr="00A353B2" w:rsidRDefault="007A2021" w:rsidP="00B06231">
            <w:pPr>
              <w:pStyle w:val="TableParagraph"/>
              <w:spacing w:before="111"/>
              <w:ind w:left="289"/>
              <w:jc w:val="both"/>
              <w:rPr>
                <w:rFonts w:ascii="Times New Roman" w:eastAsia="Times New Roman" w:hAnsi="Times New Roman" w:cs="Times New Roman"/>
                <w:sz w:val="24"/>
                <w:szCs w:val="24"/>
              </w:rPr>
            </w:pPr>
            <w:r>
              <w:rPr>
                <w:rFonts w:ascii="Times New Roman"/>
                <w:sz w:val="24"/>
              </w:rPr>
              <w:t>2019.</w:t>
            </w:r>
          </w:p>
          <w:p w14:paraId="59C6BF1B" w14:textId="72931600" w:rsidR="007A2021" w:rsidRPr="00A353B2" w:rsidRDefault="007A2021" w:rsidP="00B06231">
            <w:pPr>
              <w:pStyle w:val="TableParagraph"/>
              <w:spacing w:before="111"/>
              <w:ind w:left="289"/>
              <w:jc w:val="both"/>
              <w:rPr>
                <w:rFonts w:ascii="Times New Roman" w:eastAsia="Times New Roman" w:hAnsi="Times New Roman" w:cs="Times New Roman"/>
                <w:sz w:val="24"/>
                <w:szCs w:val="24"/>
              </w:rPr>
            </w:pPr>
            <w:r w:rsidRPr="00A353B2">
              <w:rPr>
                <w:rFonts w:ascii="Times New Roman"/>
                <w:sz w:val="24"/>
              </w:rPr>
              <w:t>2016.</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9E51B7" w14:textId="22E9786B" w:rsidR="007A2021" w:rsidRPr="00A353B2" w:rsidRDefault="007A2021" w:rsidP="007A2021">
            <w:pPr>
              <w:pStyle w:val="TableParagraph"/>
              <w:spacing w:before="111"/>
              <w:ind w:left="219"/>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20</w:t>
            </w:r>
            <w:r w:rsidRPr="00A353B2">
              <w:rPr>
                <w:rFonts w:ascii="Times New Roman"/>
                <w:sz w:val="24"/>
              </w:rPr>
              <w:t>.</w:t>
            </w:r>
          </w:p>
        </w:tc>
        <w:tc>
          <w:tcPr>
            <w:tcW w:w="1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B1AA54" w14:textId="2477EF92" w:rsidR="007A2021" w:rsidRPr="00A353B2" w:rsidRDefault="007A2021" w:rsidP="007A2021">
            <w:pPr>
              <w:pStyle w:val="TableParagraph"/>
              <w:spacing w:before="111"/>
              <w:ind w:left="358"/>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21</w:t>
            </w:r>
            <w:r w:rsidRPr="00A353B2">
              <w:rPr>
                <w:rFonts w:ascii="Times New Roman"/>
                <w:sz w:val="24"/>
              </w:rPr>
              <w:t>.</w:t>
            </w:r>
          </w:p>
        </w:tc>
      </w:tr>
      <w:tr w:rsidR="007A2021" w:rsidRPr="00A353B2" w14:paraId="53100EB8" w14:textId="77777777" w:rsidTr="24E975E7">
        <w:trPr>
          <w:trHeight w:hRule="exact" w:val="1942"/>
        </w:trPr>
        <w:tc>
          <w:tcPr>
            <w:tcW w:w="3017" w:type="dxa"/>
            <w:tcBorders>
              <w:top w:val="single" w:sz="5" w:space="0" w:color="000000" w:themeColor="text1"/>
              <w:left w:val="single" w:sz="5" w:space="0" w:color="000000" w:themeColor="text1"/>
              <w:right w:val="single" w:sz="5" w:space="0" w:color="000000" w:themeColor="text1"/>
            </w:tcBorders>
            <w:vAlign w:val="center"/>
          </w:tcPr>
          <w:p w14:paraId="51EA3F60" w14:textId="42F30105" w:rsidR="007A2021" w:rsidRPr="00A353B2" w:rsidRDefault="007A2021" w:rsidP="00B06231">
            <w:pPr>
              <w:pStyle w:val="TableParagraph"/>
              <w:ind w:left="102" w:right="102"/>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Minitru kabineta lēmumu uzraudzība</w:t>
            </w:r>
          </w:p>
        </w:tc>
        <w:tc>
          <w:tcPr>
            <w:tcW w:w="226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8E33DF" w14:textId="01BFDD58" w:rsidR="007A2021" w:rsidRPr="00A353B2" w:rsidRDefault="007A2021" w:rsidP="007A2021">
            <w:pPr>
              <w:pStyle w:val="TableParagraph"/>
              <w:ind w:left="102" w:right="103"/>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Iknedēļas kopsavilkums par lēmumiem ar ietekmi uz fiskālo disciplīnu un ekonomisko attīstību.</w:t>
            </w:r>
          </w:p>
        </w:tc>
        <w:tc>
          <w:tcPr>
            <w:tcW w:w="141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5BD326" w14:textId="5959C40A" w:rsidR="007A2021" w:rsidRPr="00A353B2" w:rsidRDefault="007A2021" w:rsidP="00B06231">
            <w:pPr>
              <w:pStyle w:val="TableParagraph"/>
              <w:ind w:left="169"/>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52</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C018B8" w14:textId="48AD46B3" w:rsidR="007A2021" w:rsidRPr="00A353B2" w:rsidRDefault="007A2021" w:rsidP="00B06231">
            <w:pPr>
              <w:pStyle w:val="TableParagraph"/>
              <w:ind w:left="99"/>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52</w:t>
            </w:r>
          </w:p>
        </w:tc>
        <w:tc>
          <w:tcPr>
            <w:tcW w:w="15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81225C" w14:textId="322313FC" w:rsidR="007A2021" w:rsidRPr="00A353B2" w:rsidRDefault="007A2021" w:rsidP="001641DB">
            <w:pPr>
              <w:pStyle w:val="TableParagraph"/>
              <w:ind w:left="178"/>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52</w:t>
            </w:r>
          </w:p>
        </w:tc>
      </w:tr>
      <w:tr w:rsidR="00D23E0E" w:rsidRPr="00A353B2" w14:paraId="3AEA462B" w14:textId="77777777" w:rsidTr="24E975E7">
        <w:trPr>
          <w:trHeight w:hRule="exact" w:val="978"/>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31CE9D" w14:textId="77777777" w:rsidR="00D23E0E" w:rsidRPr="00A353B2" w:rsidRDefault="00D23E0E"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Uzdevumi</w:t>
            </w:r>
            <w:r w:rsidRPr="00A353B2">
              <w:rPr>
                <w:rFonts w:ascii="Times New Roman" w:hAnsi="Times New Roman"/>
                <w:b/>
                <w:sz w:val="24"/>
              </w:rPr>
              <w:t xml:space="preserve"> darbības </w:t>
            </w:r>
            <w:r w:rsidRPr="00A353B2">
              <w:rPr>
                <w:rFonts w:ascii="Times New Roman" w:hAnsi="Times New Roman"/>
                <w:b/>
                <w:spacing w:val="-1"/>
                <w:sz w:val="24"/>
              </w:rPr>
              <w:t>virziena</w:t>
            </w:r>
            <w:r w:rsidRPr="00A353B2">
              <w:rPr>
                <w:rFonts w:ascii="Times New Roman" w:hAnsi="Times New Roman"/>
                <w:b/>
                <w:sz w:val="24"/>
              </w:rPr>
              <w:t xml:space="preserve"> īstenošanai</w:t>
            </w:r>
            <w:r w:rsidRPr="00A353B2">
              <w:rPr>
                <w:rFonts w:ascii="Times New Roman" w:hAnsi="Times New Roman"/>
                <w:sz w:val="24"/>
              </w:rPr>
              <w:t>:</w:t>
            </w:r>
          </w:p>
          <w:p w14:paraId="742E9A81" w14:textId="35C39E87" w:rsidR="00D23E0E" w:rsidRPr="00A353B2" w:rsidRDefault="00451BE1" w:rsidP="008764D4">
            <w:pPr>
              <w:pStyle w:val="ListParagraph"/>
              <w:widowControl w:val="0"/>
              <w:numPr>
                <w:ilvl w:val="0"/>
                <w:numId w:val="3"/>
              </w:numPr>
              <w:tabs>
                <w:tab w:val="left" w:pos="823"/>
              </w:tabs>
              <w:spacing w:before="123" w:line="238" w:lineRule="auto"/>
              <w:ind w:right="100"/>
              <w:contextualSpacing w:val="0"/>
              <w:jc w:val="both"/>
              <w:rPr>
                <w:sz w:val="24"/>
                <w:lang w:val="de-DE"/>
              </w:rPr>
            </w:pPr>
            <w:r w:rsidRPr="00A353B2">
              <w:rPr>
                <w:sz w:val="24"/>
                <w:lang w:val="de-DE"/>
              </w:rPr>
              <w:t>Ministru kabineta un Saeimas darba kārtību analīze</w:t>
            </w:r>
          </w:p>
        </w:tc>
      </w:tr>
      <w:tr w:rsidR="00D23E0E" w:rsidRPr="00A353B2" w14:paraId="3DA2CF68" w14:textId="77777777" w:rsidTr="24E975E7">
        <w:trPr>
          <w:trHeight w:hRule="exact" w:val="615"/>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C6B412" w14:textId="3FDFAB8B" w:rsidR="00D23E0E" w:rsidRPr="00A353B2" w:rsidRDefault="00D23E0E" w:rsidP="00B06231">
            <w:pPr>
              <w:pStyle w:val="TableParagraph"/>
              <w:spacing w:before="111"/>
              <w:ind w:left="102"/>
              <w:jc w:val="both"/>
              <w:rPr>
                <w:rFonts w:ascii="Times New Roman" w:hAnsi="Times New Roman"/>
                <w:spacing w:val="-1"/>
                <w:sz w:val="24"/>
              </w:rPr>
            </w:pPr>
            <w:r w:rsidRPr="00A353B2">
              <w:rPr>
                <w:rFonts w:ascii="Times New Roman" w:hAnsi="Times New Roman"/>
                <w:b/>
                <w:spacing w:val="-1"/>
                <w:sz w:val="24"/>
              </w:rPr>
              <w:t xml:space="preserve">Iesaistītās iestādes: </w:t>
            </w:r>
            <w:r w:rsidR="00994074" w:rsidRPr="00A353B2">
              <w:rPr>
                <w:rFonts w:ascii="Times New Roman" w:hAnsi="Times New Roman"/>
                <w:spacing w:val="-1"/>
                <w:sz w:val="24"/>
              </w:rPr>
              <w:t>Ministru kabinets, Saeima</w:t>
            </w:r>
          </w:p>
          <w:p w14:paraId="4892AA79" w14:textId="2598F100" w:rsidR="00D23E0E" w:rsidRPr="00A353B2" w:rsidRDefault="00D23E0E" w:rsidP="00B06231">
            <w:pPr>
              <w:pStyle w:val="TableParagraph"/>
              <w:spacing w:before="111"/>
              <w:ind w:left="102"/>
              <w:jc w:val="both"/>
              <w:rPr>
                <w:rFonts w:ascii="Times New Roman" w:hAnsi="Times New Roman"/>
                <w:b/>
                <w:spacing w:val="-1"/>
                <w:sz w:val="24"/>
              </w:rPr>
            </w:pPr>
          </w:p>
        </w:tc>
      </w:tr>
    </w:tbl>
    <w:p w14:paraId="29FB8E64" w14:textId="77777777" w:rsidR="00D23E0E" w:rsidRPr="00A353B2" w:rsidRDefault="00D23E0E" w:rsidP="00B06231">
      <w:pPr>
        <w:jc w:val="both"/>
        <w:rPr>
          <w:lang w:val="lv-LV"/>
        </w:rPr>
      </w:pPr>
    </w:p>
    <w:p w14:paraId="0941FCEA" w14:textId="29D05085" w:rsidR="00BD1DC5" w:rsidRDefault="00250295" w:rsidP="00BD1DC5">
      <w:pPr>
        <w:pStyle w:val="Heading2"/>
        <w:numPr>
          <w:ilvl w:val="0"/>
          <w:numId w:val="0"/>
        </w:numPr>
        <w:ind w:left="576" w:hanging="576"/>
        <w:jc w:val="both"/>
        <w:rPr>
          <w:lang w:val="lv-LV"/>
        </w:rPr>
      </w:pPr>
      <w:bookmarkStart w:id="55" w:name="_Toc435711243"/>
      <w:r w:rsidRPr="00A353B2">
        <w:rPr>
          <w:lang w:val="lv-LV"/>
        </w:rPr>
        <w:br w:type="page"/>
      </w:r>
      <w:bookmarkStart w:id="56" w:name="_Toc524979125"/>
      <w:r w:rsidR="00BD1DC5">
        <w:rPr>
          <w:lang w:val="lv-LV"/>
        </w:rPr>
        <w:lastRenderedPageBreak/>
        <w:t>5.6. Darbības virziens: "</w:t>
      </w:r>
      <w:r w:rsidR="00BD1DC5" w:rsidRPr="00A353B2">
        <w:rPr>
          <w:lang w:val="lv-LV"/>
        </w:rPr>
        <w:t>Līdzekļi neparedzētiem gadījumiem</w:t>
      </w:r>
      <w:r w:rsidR="00BD1DC5">
        <w:rPr>
          <w:lang w:val="lv-LV"/>
        </w:rPr>
        <w:t>"</w:t>
      </w:r>
      <w:r w:rsidR="00BD1DC5" w:rsidRPr="00A353B2">
        <w:rPr>
          <w:lang w:val="lv-LV"/>
        </w:rPr>
        <w:t xml:space="preserve"> monitorings</w:t>
      </w:r>
      <w:bookmarkEnd w:id="56"/>
    </w:p>
    <w:p w14:paraId="37ADCB1E" w14:textId="77777777" w:rsidR="005252D0" w:rsidRPr="005252D0" w:rsidRDefault="005252D0" w:rsidP="005252D0">
      <w:pPr>
        <w:rPr>
          <w:lang w:val="lv-LV"/>
        </w:rPr>
      </w:pPr>
    </w:p>
    <w:tbl>
      <w:tblPr>
        <w:tblW w:w="9494" w:type="dxa"/>
        <w:tblInd w:w="101" w:type="dxa"/>
        <w:tblLayout w:type="fixed"/>
        <w:tblCellMar>
          <w:left w:w="0" w:type="dxa"/>
          <w:right w:w="0" w:type="dxa"/>
        </w:tblCellMar>
        <w:tblLook w:val="01E0" w:firstRow="1" w:lastRow="1" w:firstColumn="1" w:lastColumn="1" w:noHBand="0" w:noVBand="0"/>
      </w:tblPr>
      <w:tblGrid>
        <w:gridCol w:w="3017"/>
        <w:gridCol w:w="2263"/>
        <w:gridCol w:w="1417"/>
        <w:gridCol w:w="1525"/>
        <w:gridCol w:w="1272"/>
      </w:tblGrid>
      <w:tr w:rsidR="00BD1DC5" w:rsidRPr="00A353B2" w14:paraId="150D1876" w14:textId="77777777" w:rsidTr="008867B5">
        <w:trPr>
          <w:trHeight w:hRule="exact" w:val="1758"/>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B1958C" w14:textId="155B1C10" w:rsidR="008867B5" w:rsidRDefault="00BD1DC5" w:rsidP="008867B5">
            <w:pPr>
              <w:pStyle w:val="TableParagraph"/>
              <w:spacing w:before="83"/>
              <w:ind w:left="119"/>
              <w:rPr>
                <w:rFonts w:ascii="Times New Roman" w:eastAsia="Times New Roman" w:hAnsi="Times New Roman" w:cs="Times New Roman"/>
                <w:sz w:val="20"/>
                <w:szCs w:val="20"/>
                <w:lang w:val="lv-LV"/>
              </w:rPr>
            </w:pPr>
            <w:r>
              <w:rPr>
                <w:noProof/>
                <w:lang w:val="lv-LV" w:eastAsia="lv-LV"/>
              </w:rPr>
              <w:drawing>
                <wp:anchor distT="0" distB="0" distL="114300" distR="114300" simplePos="0" relativeHeight="251689984" behindDoc="1" locked="0" layoutInCell="1" allowOverlap="1" wp14:anchorId="0BB8EA86" wp14:editId="794D5A93">
                  <wp:simplePos x="0" y="0"/>
                  <wp:positionH relativeFrom="column">
                    <wp:posOffset>-706755</wp:posOffset>
                  </wp:positionH>
                  <wp:positionV relativeFrom="paragraph">
                    <wp:posOffset>-4445</wp:posOffset>
                  </wp:positionV>
                  <wp:extent cx="879475" cy="870585"/>
                  <wp:effectExtent l="0" t="0" r="0" b="5715"/>
                  <wp:wrapThrough wrapText="bothSides">
                    <wp:wrapPolygon edited="0">
                      <wp:start x="4211" y="0"/>
                      <wp:lineTo x="0" y="945"/>
                      <wp:lineTo x="0" y="21269"/>
                      <wp:lineTo x="13100" y="21269"/>
                      <wp:lineTo x="16375" y="21269"/>
                      <wp:lineTo x="16843" y="21269"/>
                      <wp:lineTo x="21054" y="13707"/>
                      <wp:lineTo x="21054" y="11344"/>
                      <wp:lineTo x="17779" y="7562"/>
                      <wp:lineTo x="18247" y="4726"/>
                      <wp:lineTo x="15908" y="473"/>
                      <wp:lineTo x="12632" y="0"/>
                      <wp:lineTo x="4211" y="0"/>
                    </wp:wrapPolygon>
                  </wp:wrapThrough>
                  <wp:docPr id="2144621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879475" cy="870585"/>
                          </a:xfrm>
                          <a:prstGeom prst="rect">
                            <a:avLst/>
                          </a:prstGeom>
                        </pic:spPr>
                      </pic:pic>
                    </a:graphicData>
                  </a:graphic>
                  <wp14:sizeRelH relativeFrom="margin">
                    <wp14:pctWidth>0</wp14:pctWidth>
                  </wp14:sizeRelH>
                  <wp14:sizeRelV relativeFrom="margin">
                    <wp14:pctHeight>0</wp14:pctHeight>
                  </wp14:sizeRelV>
                </wp:anchor>
              </w:drawing>
            </w:r>
            <w:r w:rsidR="008867B5">
              <w:rPr>
                <w:rFonts w:ascii="Times New Roman" w:eastAsia="Times New Roman" w:hAnsi="Times New Roman" w:cs="Times New Roman"/>
                <w:sz w:val="20"/>
                <w:szCs w:val="20"/>
                <w:lang w:val="lv-LV"/>
              </w:rPr>
              <w:t xml:space="preserve"> </w:t>
            </w:r>
          </w:p>
          <w:p w14:paraId="43906204" w14:textId="42C2D1E2" w:rsidR="00BD1DC5" w:rsidRPr="00A353B2" w:rsidRDefault="24E975E7" w:rsidP="008867B5">
            <w:pPr>
              <w:pStyle w:val="TableParagraph"/>
              <w:spacing w:before="83"/>
              <w:ind w:left="119"/>
              <w:rPr>
                <w:rFonts w:ascii="Times New Roman" w:eastAsia="Times New Roman" w:hAnsi="Times New Roman" w:cs="Times New Roman"/>
                <w:sz w:val="26"/>
                <w:szCs w:val="26"/>
                <w:lang w:val="lv-LV"/>
              </w:rPr>
            </w:pPr>
            <w:r w:rsidRPr="24E975E7">
              <w:rPr>
                <w:rFonts w:ascii="Times New Roman" w:eastAsia="Times New Roman" w:hAnsi="Times New Roman" w:cs="Times New Roman"/>
                <w:b/>
                <w:bCs/>
                <w:color w:val="4471C4"/>
                <w:sz w:val="26"/>
                <w:szCs w:val="26"/>
                <w:lang w:val="lv-LV"/>
              </w:rPr>
              <w:t>Darbības virziens: "Līdzekļi nepar</w:t>
            </w:r>
            <w:r w:rsidR="008867B5">
              <w:rPr>
                <w:rFonts w:ascii="Times New Roman" w:eastAsia="Times New Roman" w:hAnsi="Times New Roman" w:cs="Times New Roman"/>
                <w:b/>
                <w:bCs/>
                <w:color w:val="4471C4"/>
                <w:sz w:val="26"/>
                <w:szCs w:val="26"/>
                <w:lang w:val="lv-LV"/>
              </w:rPr>
              <w:t>edzētiem gadījumiem" monitorings</w:t>
            </w:r>
          </w:p>
        </w:tc>
      </w:tr>
      <w:tr w:rsidR="00BD1DC5" w:rsidRPr="00A353B2" w14:paraId="560CC447" w14:textId="77777777" w:rsidTr="24E975E7">
        <w:trPr>
          <w:trHeight w:hRule="exact" w:val="2227"/>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7014A6" w14:textId="77777777" w:rsidR="00BD1DC5" w:rsidRPr="00A353B2" w:rsidRDefault="00BD1DC5" w:rsidP="00AE03B2">
            <w:pPr>
              <w:pStyle w:val="TableParagraph"/>
              <w:spacing w:before="111"/>
              <w:ind w:left="102" w:right="100"/>
              <w:jc w:val="both"/>
              <w:rPr>
                <w:rFonts w:ascii="Times New Roman" w:hAnsi="Times New Roman"/>
                <w:sz w:val="24"/>
                <w:lang w:val="lv-LV"/>
              </w:rPr>
            </w:pPr>
            <w:r w:rsidRPr="00A353B2">
              <w:rPr>
                <w:rFonts w:ascii="Times New Roman" w:hAnsi="Times New Roman"/>
                <w:b/>
                <w:sz w:val="24"/>
                <w:lang w:val="lv-LV"/>
              </w:rPr>
              <w:t>Esošās</w:t>
            </w:r>
            <w:r w:rsidRPr="00A353B2">
              <w:rPr>
                <w:rFonts w:ascii="Times New Roman" w:hAnsi="Times New Roman"/>
                <w:b/>
                <w:spacing w:val="9"/>
                <w:sz w:val="24"/>
                <w:lang w:val="lv-LV"/>
              </w:rPr>
              <w:t xml:space="preserve"> </w:t>
            </w:r>
            <w:r w:rsidRPr="00A353B2">
              <w:rPr>
                <w:rFonts w:ascii="Times New Roman" w:hAnsi="Times New Roman"/>
                <w:b/>
                <w:spacing w:val="-1"/>
                <w:sz w:val="24"/>
                <w:lang w:val="lv-LV"/>
              </w:rPr>
              <w:t>situācijas</w:t>
            </w:r>
            <w:r w:rsidRPr="00A353B2">
              <w:rPr>
                <w:rFonts w:ascii="Times New Roman" w:hAnsi="Times New Roman"/>
                <w:b/>
                <w:spacing w:val="9"/>
                <w:sz w:val="24"/>
                <w:lang w:val="lv-LV"/>
              </w:rPr>
              <w:t xml:space="preserve"> </w:t>
            </w:r>
            <w:r w:rsidRPr="00A353B2">
              <w:rPr>
                <w:rFonts w:ascii="Times New Roman" w:hAnsi="Times New Roman"/>
                <w:b/>
                <w:sz w:val="24"/>
                <w:lang w:val="lv-LV"/>
              </w:rPr>
              <w:t>apraksts:</w:t>
            </w:r>
          </w:p>
          <w:p w14:paraId="10D4FD79" w14:textId="77777777" w:rsidR="00BD1DC5" w:rsidRPr="00A353B2" w:rsidRDefault="00BD1DC5" w:rsidP="00AE03B2">
            <w:pPr>
              <w:pStyle w:val="TableParagraph"/>
              <w:spacing w:before="120"/>
              <w:ind w:left="102" w:right="98"/>
              <w:jc w:val="both"/>
              <w:rPr>
                <w:rFonts w:ascii="Times New Roman" w:eastAsia="Times New Roman" w:hAnsi="Times New Roman" w:cs="Times New Roman"/>
                <w:sz w:val="24"/>
                <w:szCs w:val="24"/>
                <w:lang w:val="lv-LV"/>
              </w:rPr>
            </w:pPr>
            <w:r w:rsidRPr="00A353B2">
              <w:rPr>
                <w:rFonts w:ascii="Times New Roman" w:eastAsia="Times New Roman" w:hAnsi="Times New Roman" w:cs="Times New Roman"/>
                <w:sz w:val="24"/>
                <w:szCs w:val="24"/>
                <w:lang w:val="lv-LV"/>
              </w:rPr>
              <w:t>Budžeta programma "Līdzekļi neparedzētiem gadījumiem" (turpmāk – LNG) ir paredzēta, lai segtu budžetā neparedzētus izdevumus katastrofu un dabas stihiju seku novēršanai, to radīto zaudējumu kompensēšanai, valsts pārvaldes uzdevumu nodrošināšanai gadījumos, ja netiek izpildītas līgumsaistības un no sadarbības partnera tiek iekasēts vai ieturēts līgumsods vai procentu maksājums par saistību neizpildi, kā arī citiem neparedzētiem gadījumiem un valstiski īpaši nozīmīgiem pasākumiem.</w:t>
            </w:r>
          </w:p>
        </w:tc>
      </w:tr>
      <w:tr w:rsidR="00BD1DC5" w:rsidRPr="00A353B2" w14:paraId="27B34880" w14:textId="77777777" w:rsidTr="24E975E7">
        <w:trPr>
          <w:trHeight w:hRule="exact" w:val="682"/>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D2AFE9" w14:textId="77777777" w:rsidR="00BD1DC5" w:rsidRPr="00A353B2" w:rsidRDefault="00BD1DC5" w:rsidP="00AE03B2">
            <w:pPr>
              <w:pStyle w:val="TableParagraph"/>
              <w:spacing w:before="111"/>
              <w:ind w:left="102" w:right="105"/>
              <w:jc w:val="both"/>
              <w:rPr>
                <w:rFonts w:ascii="Times New Roman" w:eastAsia="Times New Roman" w:hAnsi="Times New Roman" w:cs="Times New Roman"/>
                <w:sz w:val="24"/>
                <w:szCs w:val="24"/>
                <w:lang w:val="lv-LV"/>
              </w:rPr>
            </w:pPr>
            <w:r w:rsidRPr="00A353B2">
              <w:rPr>
                <w:rFonts w:ascii="Times New Roman" w:hAnsi="Times New Roman"/>
                <w:b/>
                <w:spacing w:val="-1"/>
                <w:sz w:val="24"/>
                <w:lang w:val="lv-LV"/>
              </w:rPr>
              <w:t>Darbības</w:t>
            </w:r>
            <w:r w:rsidRPr="00A353B2">
              <w:rPr>
                <w:rFonts w:ascii="Times New Roman" w:hAnsi="Times New Roman"/>
                <w:b/>
                <w:spacing w:val="-5"/>
                <w:sz w:val="24"/>
                <w:lang w:val="lv-LV"/>
              </w:rPr>
              <w:t xml:space="preserve"> </w:t>
            </w:r>
            <w:r w:rsidRPr="00A353B2">
              <w:rPr>
                <w:rFonts w:ascii="Times New Roman" w:hAnsi="Times New Roman"/>
                <w:b/>
                <w:spacing w:val="-1"/>
                <w:sz w:val="24"/>
                <w:lang w:val="lv-LV"/>
              </w:rPr>
              <w:t>virziena</w:t>
            </w:r>
            <w:r w:rsidRPr="00A353B2">
              <w:rPr>
                <w:rFonts w:ascii="Times New Roman" w:hAnsi="Times New Roman"/>
                <w:b/>
                <w:spacing w:val="-2"/>
                <w:sz w:val="24"/>
                <w:lang w:val="lv-LV"/>
              </w:rPr>
              <w:t xml:space="preserve"> </w:t>
            </w:r>
            <w:r w:rsidRPr="00A353B2">
              <w:rPr>
                <w:rFonts w:ascii="Times New Roman" w:hAnsi="Times New Roman"/>
                <w:b/>
                <w:spacing w:val="-1"/>
                <w:sz w:val="24"/>
                <w:lang w:val="lv-LV"/>
              </w:rPr>
              <w:t>mērķis</w:t>
            </w:r>
            <w:r w:rsidRPr="00A353B2">
              <w:rPr>
                <w:rFonts w:ascii="Times New Roman" w:hAnsi="Times New Roman"/>
                <w:spacing w:val="-1"/>
                <w:sz w:val="24"/>
                <w:lang w:val="lv-LV"/>
              </w:rPr>
              <w:t xml:space="preserve">: Uzraudzīt līdzekļu piešķiršanu no </w:t>
            </w:r>
            <w:r>
              <w:rPr>
                <w:rFonts w:ascii="Times New Roman" w:hAnsi="Times New Roman"/>
                <w:spacing w:val="-1"/>
                <w:sz w:val="24"/>
                <w:lang w:val="lv-LV"/>
              </w:rPr>
              <w:t>"</w:t>
            </w:r>
            <w:r w:rsidRPr="00A353B2">
              <w:rPr>
                <w:rFonts w:ascii="Times New Roman" w:hAnsi="Times New Roman"/>
                <w:spacing w:val="-1"/>
                <w:sz w:val="24"/>
                <w:lang w:val="lv-LV"/>
              </w:rPr>
              <w:t>Līdzekļi neparedzētiem gadījumiem</w:t>
            </w:r>
            <w:r>
              <w:rPr>
                <w:rFonts w:ascii="Times New Roman" w:hAnsi="Times New Roman"/>
                <w:spacing w:val="-1"/>
                <w:sz w:val="24"/>
                <w:lang w:val="lv-LV"/>
              </w:rPr>
              <w:t>"</w:t>
            </w:r>
            <w:r w:rsidRPr="00A353B2">
              <w:rPr>
                <w:rFonts w:ascii="Times New Roman" w:hAnsi="Times New Roman"/>
                <w:spacing w:val="-1"/>
                <w:sz w:val="24"/>
                <w:lang w:val="lv-LV"/>
              </w:rPr>
              <w:t xml:space="preserve"> </w:t>
            </w:r>
          </w:p>
        </w:tc>
      </w:tr>
      <w:tr w:rsidR="00BD1DC5" w:rsidRPr="00A353B2" w14:paraId="3506BD84" w14:textId="77777777" w:rsidTr="24E975E7">
        <w:trPr>
          <w:trHeight w:hRule="exact" w:val="1388"/>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F11B96" w14:textId="77777777" w:rsidR="00BD1DC5" w:rsidRPr="00A353B2" w:rsidRDefault="00BD1DC5" w:rsidP="00AE03B2">
            <w:pPr>
              <w:pStyle w:val="TableParagraph"/>
              <w:spacing w:before="111"/>
              <w:ind w:left="102"/>
              <w:jc w:val="both"/>
              <w:rPr>
                <w:rFonts w:ascii="Times New Roman" w:hAnsi="Times New Roman"/>
                <w:spacing w:val="-1"/>
                <w:sz w:val="24"/>
                <w:lang w:val="lv-LV"/>
              </w:rPr>
            </w:pPr>
            <w:r w:rsidRPr="00A353B2">
              <w:rPr>
                <w:rFonts w:ascii="Times New Roman" w:hAnsi="Times New Roman"/>
                <w:b/>
                <w:spacing w:val="-1"/>
                <w:sz w:val="24"/>
                <w:lang w:val="lv-LV"/>
              </w:rPr>
              <w:t>Politikas</w:t>
            </w:r>
            <w:r w:rsidRPr="00A353B2">
              <w:rPr>
                <w:rFonts w:ascii="Times New Roman" w:hAnsi="Times New Roman"/>
                <w:b/>
                <w:sz w:val="24"/>
                <w:lang w:val="lv-LV"/>
              </w:rPr>
              <w:t xml:space="preserve"> </w:t>
            </w:r>
            <w:r w:rsidRPr="00A353B2">
              <w:rPr>
                <w:rFonts w:ascii="Times New Roman" w:hAnsi="Times New Roman"/>
                <w:b/>
                <w:spacing w:val="-1"/>
                <w:sz w:val="24"/>
                <w:lang w:val="lv-LV"/>
              </w:rPr>
              <w:t>rezultāti</w:t>
            </w:r>
            <w:r w:rsidRPr="00A353B2">
              <w:rPr>
                <w:rFonts w:ascii="Times New Roman" w:hAnsi="Times New Roman"/>
                <w:spacing w:val="-1"/>
                <w:sz w:val="24"/>
                <w:lang w:val="lv-LV"/>
              </w:rPr>
              <w:t>:</w:t>
            </w:r>
          </w:p>
          <w:p w14:paraId="73BC0F19" w14:textId="77777777" w:rsidR="00BD1DC5" w:rsidRPr="00A353B2" w:rsidRDefault="00BD1DC5" w:rsidP="008764D4">
            <w:pPr>
              <w:pStyle w:val="TableParagraph"/>
              <w:numPr>
                <w:ilvl w:val="0"/>
                <w:numId w:val="5"/>
              </w:numPr>
              <w:spacing w:before="111"/>
              <w:jc w:val="both"/>
              <w:rPr>
                <w:rFonts w:ascii="Times New Roman" w:eastAsia="Times New Roman" w:hAnsi="Times New Roman" w:cs="Times New Roman"/>
                <w:sz w:val="24"/>
                <w:szCs w:val="24"/>
                <w:lang w:val="lv-LV"/>
              </w:rPr>
            </w:pPr>
            <w:r w:rsidRPr="00A353B2">
              <w:rPr>
                <w:rFonts w:ascii="Times New Roman" w:eastAsia="Times New Roman" w:hAnsi="Times New Roman" w:cs="Times New Roman"/>
                <w:sz w:val="24"/>
                <w:szCs w:val="24"/>
                <w:lang w:val="lv-LV"/>
              </w:rPr>
              <w:t>Budžeta izpildes neatkarīga uzraudzība</w:t>
            </w:r>
          </w:p>
          <w:p w14:paraId="109C2879" w14:textId="77777777" w:rsidR="00BD1DC5" w:rsidRPr="00A353B2" w:rsidRDefault="00BD1DC5" w:rsidP="008764D4">
            <w:pPr>
              <w:pStyle w:val="TableParagraph"/>
              <w:numPr>
                <w:ilvl w:val="0"/>
                <w:numId w:val="5"/>
              </w:numPr>
              <w:spacing w:before="111"/>
              <w:jc w:val="both"/>
              <w:rPr>
                <w:rFonts w:ascii="Times New Roman" w:eastAsia="Times New Roman" w:hAnsi="Times New Roman" w:cs="Times New Roman"/>
                <w:sz w:val="24"/>
                <w:szCs w:val="24"/>
                <w:lang w:val="lv-LV"/>
              </w:rPr>
            </w:pPr>
            <w:r w:rsidRPr="00A353B2">
              <w:rPr>
                <w:rFonts w:ascii="Times New Roman" w:eastAsia="Times New Roman" w:hAnsi="Times New Roman" w:cs="Times New Roman"/>
                <w:sz w:val="24"/>
                <w:szCs w:val="24"/>
                <w:lang w:val="lv-LV"/>
              </w:rPr>
              <w:t>Disciplinētas budžeta izpildes sekmēšana</w:t>
            </w:r>
          </w:p>
          <w:p w14:paraId="51C95D22" w14:textId="77777777" w:rsidR="00BD1DC5" w:rsidRPr="00A353B2" w:rsidRDefault="00BD1DC5" w:rsidP="00AE03B2">
            <w:pPr>
              <w:pStyle w:val="TableParagraph"/>
              <w:spacing w:before="111"/>
              <w:ind w:left="102"/>
              <w:jc w:val="both"/>
              <w:rPr>
                <w:sz w:val="24"/>
                <w:lang w:val="lv-LV"/>
              </w:rPr>
            </w:pPr>
          </w:p>
        </w:tc>
      </w:tr>
      <w:tr w:rsidR="00BD1DC5" w:rsidRPr="00A353B2" w14:paraId="56BF5777" w14:textId="77777777" w:rsidTr="24E975E7">
        <w:trPr>
          <w:trHeight w:hRule="exact" w:val="408"/>
        </w:trPr>
        <w:tc>
          <w:tcPr>
            <w:tcW w:w="3017" w:type="dxa"/>
            <w:vMerge w:val="restart"/>
            <w:tcBorders>
              <w:top w:val="single" w:sz="5" w:space="0" w:color="000000" w:themeColor="text1"/>
              <w:left w:val="single" w:sz="5" w:space="0" w:color="000000" w:themeColor="text1"/>
              <w:right w:val="single" w:sz="5" w:space="0" w:color="000000" w:themeColor="text1"/>
            </w:tcBorders>
          </w:tcPr>
          <w:p w14:paraId="5EA13476" w14:textId="77777777" w:rsidR="00BD1DC5" w:rsidRPr="00A353B2" w:rsidRDefault="00BD1DC5" w:rsidP="00AE03B2">
            <w:pPr>
              <w:pStyle w:val="TableParagraph"/>
              <w:spacing w:before="9"/>
              <w:jc w:val="both"/>
              <w:rPr>
                <w:rFonts w:ascii="Times New Roman" w:eastAsia="Times New Roman" w:hAnsi="Times New Roman" w:cs="Times New Roman"/>
                <w:b/>
                <w:bCs/>
                <w:sz w:val="27"/>
                <w:szCs w:val="27"/>
                <w:lang w:val="lv-LV"/>
              </w:rPr>
            </w:pPr>
          </w:p>
          <w:p w14:paraId="696685F4" w14:textId="77777777" w:rsidR="00BD1DC5" w:rsidRPr="00A353B2" w:rsidRDefault="00BD1DC5" w:rsidP="00AE03B2">
            <w:pPr>
              <w:pStyle w:val="TableParagraph"/>
              <w:ind w:left="318"/>
              <w:jc w:val="both"/>
              <w:rPr>
                <w:rFonts w:ascii="Times New Roman" w:eastAsia="Times New Roman" w:hAnsi="Times New Roman" w:cs="Times New Roman"/>
                <w:sz w:val="24"/>
                <w:szCs w:val="24"/>
                <w:lang w:val="lv-LV"/>
              </w:rPr>
            </w:pPr>
            <w:r w:rsidRPr="00A353B2">
              <w:rPr>
                <w:rFonts w:ascii="Times New Roman" w:hAnsi="Times New Roman"/>
                <w:b/>
                <w:spacing w:val="-1"/>
                <w:sz w:val="24"/>
                <w:lang w:val="lv-LV"/>
              </w:rPr>
              <w:t>Rezultāta</w:t>
            </w:r>
            <w:r w:rsidRPr="00A353B2">
              <w:rPr>
                <w:rFonts w:ascii="Times New Roman" w:hAnsi="Times New Roman"/>
                <w:b/>
                <w:sz w:val="24"/>
                <w:lang w:val="lv-LV"/>
              </w:rPr>
              <w:t xml:space="preserve"> </w:t>
            </w:r>
            <w:r w:rsidRPr="00A353B2">
              <w:rPr>
                <w:rFonts w:ascii="Times New Roman" w:hAnsi="Times New Roman"/>
                <w:b/>
                <w:spacing w:val="-1"/>
                <w:sz w:val="24"/>
                <w:lang w:val="lv-LV"/>
              </w:rPr>
              <w:t>formulējums</w:t>
            </w:r>
          </w:p>
        </w:tc>
        <w:tc>
          <w:tcPr>
            <w:tcW w:w="2263" w:type="dxa"/>
            <w:vMerge w:val="restart"/>
            <w:tcBorders>
              <w:top w:val="single" w:sz="5" w:space="0" w:color="000000" w:themeColor="text1"/>
              <w:left w:val="single" w:sz="5" w:space="0" w:color="000000" w:themeColor="text1"/>
              <w:right w:val="single" w:sz="5" w:space="0" w:color="000000" w:themeColor="text1"/>
            </w:tcBorders>
          </w:tcPr>
          <w:p w14:paraId="1D2DE1D8" w14:textId="77777777" w:rsidR="00BD1DC5" w:rsidRPr="00A353B2" w:rsidRDefault="00BD1DC5" w:rsidP="00AE03B2">
            <w:pPr>
              <w:pStyle w:val="TableParagraph"/>
              <w:spacing w:before="183"/>
              <w:ind w:left="102" w:right="494"/>
              <w:jc w:val="both"/>
              <w:rPr>
                <w:rFonts w:ascii="Times New Roman" w:eastAsia="Times New Roman" w:hAnsi="Times New Roman" w:cs="Times New Roman"/>
                <w:sz w:val="24"/>
                <w:szCs w:val="24"/>
                <w:lang w:val="lv-LV"/>
              </w:rPr>
            </w:pPr>
            <w:r w:rsidRPr="00A353B2">
              <w:rPr>
                <w:rFonts w:ascii="Times New Roman" w:hAnsi="Times New Roman"/>
                <w:b/>
                <w:spacing w:val="-1"/>
                <w:sz w:val="24"/>
                <w:lang w:val="lv-LV"/>
              </w:rPr>
              <w:t>Rezultatīvais</w:t>
            </w:r>
            <w:r w:rsidRPr="00A353B2">
              <w:rPr>
                <w:rFonts w:ascii="Times New Roman" w:hAnsi="Times New Roman"/>
                <w:b/>
                <w:spacing w:val="29"/>
                <w:sz w:val="24"/>
                <w:lang w:val="lv-LV"/>
              </w:rPr>
              <w:t xml:space="preserve"> </w:t>
            </w:r>
            <w:r w:rsidRPr="00A353B2">
              <w:rPr>
                <w:rFonts w:ascii="Times New Roman" w:hAnsi="Times New Roman"/>
                <w:b/>
                <w:spacing w:val="-1"/>
                <w:sz w:val="24"/>
                <w:lang w:val="lv-LV"/>
              </w:rPr>
              <w:t>rādītājs</w:t>
            </w:r>
          </w:p>
        </w:tc>
        <w:tc>
          <w:tcPr>
            <w:tcW w:w="4214"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3DED25" w14:textId="77777777" w:rsidR="00BD1DC5" w:rsidRPr="00A353B2" w:rsidRDefault="00BD1DC5" w:rsidP="00AE03B2">
            <w:pPr>
              <w:pStyle w:val="TableParagraph"/>
              <w:spacing w:before="118"/>
              <w:ind w:left="315"/>
              <w:jc w:val="both"/>
              <w:rPr>
                <w:rFonts w:ascii="Times New Roman" w:eastAsia="Times New Roman" w:hAnsi="Times New Roman" w:cs="Times New Roman"/>
                <w:sz w:val="24"/>
                <w:szCs w:val="24"/>
                <w:lang w:val="lv-LV"/>
              </w:rPr>
            </w:pPr>
            <w:r w:rsidRPr="00A353B2">
              <w:rPr>
                <w:rFonts w:ascii="Times New Roman" w:hAnsi="Times New Roman"/>
                <w:b/>
                <w:spacing w:val="-1"/>
                <w:sz w:val="24"/>
                <w:lang w:val="lv-LV"/>
              </w:rPr>
              <w:t>Rezultatīvā</w:t>
            </w:r>
            <w:r w:rsidRPr="00A353B2">
              <w:rPr>
                <w:rFonts w:ascii="Times New Roman" w:hAnsi="Times New Roman"/>
                <w:b/>
                <w:sz w:val="24"/>
                <w:lang w:val="lv-LV"/>
              </w:rPr>
              <w:t xml:space="preserve"> </w:t>
            </w:r>
            <w:r w:rsidRPr="00A353B2">
              <w:rPr>
                <w:rFonts w:ascii="Times New Roman" w:hAnsi="Times New Roman"/>
                <w:b/>
                <w:spacing w:val="-1"/>
                <w:sz w:val="24"/>
                <w:lang w:val="lv-LV"/>
              </w:rPr>
              <w:t>rādītāja</w:t>
            </w:r>
            <w:r w:rsidRPr="00A353B2">
              <w:rPr>
                <w:rFonts w:ascii="Times New Roman" w:hAnsi="Times New Roman"/>
                <w:b/>
                <w:sz w:val="24"/>
                <w:lang w:val="lv-LV"/>
              </w:rPr>
              <w:t xml:space="preserve"> skaitliskā </w:t>
            </w:r>
            <w:r w:rsidRPr="00A353B2">
              <w:rPr>
                <w:rFonts w:ascii="Times New Roman" w:hAnsi="Times New Roman"/>
                <w:b/>
                <w:spacing w:val="-1"/>
                <w:sz w:val="24"/>
                <w:lang w:val="lv-LV"/>
              </w:rPr>
              <w:t>vērtība</w:t>
            </w:r>
          </w:p>
        </w:tc>
      </w:tr>
      <w:tr w:rsidR="00BD1DC5" w:rsidRPr="00A353B2" w14:paraId="482C4509" w14:textId="77777777" w:rsidTr="24E975E7">
        <w:trPr>
          <w:trHeight w:hRule="exact" w:val="406"/>
        </w:trPr>
        <w:tc>
          <w:tcPr>
            <w:tcW w:w="3017" w:type="dxa"/>
            <w:vMerge/>
            <w:tcBorders>
              <w:left w:val="single" w:sz="5" w:space="0" w:color="000000"/>
              <w:bottom w:val="single" w:sz="5" w:space="0" w:color="000000"/>
              <w:right w:val="single" w:sz="5" w:space="0" w:color="000000"/>
            </w:tcBorders>
          </w:tcPr>
          <w:p w14:paraId="058B64D3" w14:textId="77777777" w:rsidR="00BD1DC5" w:rsidRPr="00A353B2" w:rsidRDefault="00BD1DC5" w:rsidP="00AE03B2">
            <w:pPr>
              <w:jc w:val="both"/>
              <w:rPr>
                <w:lang w:val="lv-LV"/>
              </w:rPr>
            </w:pPr>
          </w:p>
        </w:tc>
        <w:tc>
          <w:tcPr>
            <w:tcW w:w="2263" w:type="dxa"/>
            <w:vMerge/>
            <w:tcBorders>
              <w:left w:val="single" w:sz="5" w:space="0" w:color="000000"/>
              <w:bottom w:val="single" w:sz="5" w:space="0" w:color="000000"/>
              <w:right w:val="single" w:sz="5" w:space="0" w:color="000000"/>
            </w:tcBorders>
          </w:tcPr>
          <w:p w14:paraId="4FA7980A" w14:textId="77777777" w:rsidR="00BD1DC5" w:rsidRPr="00A353B2" w:rsidRDefault="00BD1DC5" w:rsidP="00AE03B2">
            <w:pPr>
              <w:jc w:val="both"/>
              <w:rPr>
                <w:lang w:val="lv-LV"/>
              </w:rPr>
            </w:pPr>
          </w:p>
        </w:tc>
        <w:tc>
          <w:tcPr>
            <w:tcW w:w="14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80A9F9" w14:textId="77777777" w:rsidR="00BD1DC5" w:rsidRPr="00A353B2" w:rsidRDefault="00BD1DC5" w:rsidP="00AE03B2">
            <w:pPr>
              <w:pStyle w:val="TableParagraph"/>
              <w:spacing w:before="111"/>
              <w:ind w:left="289"/>
              <w:jc w:val="both"/>
              <w:rPr>
                <w:rFonts w:ascii="Times New Roman" w:eastAsia="Times New Roman" w:hAnsi="Times New Roman" w:cs="Times New Roman"/>
                <w:sz w:val="24"/>
                <w:szCs w:val="24"/>
                <w:lang w:val="lv-LV"/>
              </w:rPr>
            </w:pPr>
            <w:r w:rsidRPr="00A353B2">
              <w:rPr>
                <w:rFonts w:ascii="Times New Roman"/>
                <w:sz w:val="24"/>
                <w:lang w:val="lv-LV"/>
              </w:rPr>
              <w:t>201</w:t>
            </w:r>
            <w:r>
              <w:rPr>
                <w:rFonts w:ascii="Times New Roman"/>
                <w:sz w:val="24"/>
                <w:lang w:val="lv-LV"/>
              </w:rPr>
              <w:t>9</w:t>
            </w:r>
            <w:r w:rsidRPr="00A353B2">
              <w:rPr>
                <w:rFonts w:ascii="Times New Roman"/>
                <w:sz w:val="24"/>
                <w:lang w:val="lv-LV"/>
              </w:rPr>
              <w:t>.</w:t>
            </w:r>
          </w:p>
          <w:p w14:paraId="42059657" w14:textId="77777777" w:rsidR="00BD1DC5" w:rsidRPr="00A353B2" w:rsidRDefault="00BD1DC5" w:rsidP="00AE03B2">
            <w:pPr>
              <w:pStyle w:val="TableParagraph"/>
              <w:spacing w:before="111"/>
              <w:ind w:left="289"/>
              <w:jc w:val="both"/>
              <w:rPr>
                <w:rFonts w:ascii="Times New Roman" w:eastAsia="Times New Roman" w:hAnsi="Times New Roman" w:cs="Times New Roman"/>
                <w:sz w:val="24"/>
                <w:szCs w:val="24"/>
                <w:lang w:val="lv-LV"/>
              </w:rPr>
            </w:pPr>
            <w:r w:rsidRPr="00A353B2">
              <w:rPr>
                <w:rFonts w:ascii="Times New Roman"/>
                <w:sz w:val="24"/>
                <w:lang w:val="lv-LV"/>
              </w:rPr>
              <w:t>2016.</w:t>
            </w:r>
          </w:p>
        </w:tc>
        <w:tc>
          <w:tcPr>
            <w:tcW w:w="1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655C32" w14:textId="77777777" w:rsidR="00BD1DC5" w:rsidRPr="00A353B2" w:rsidRDefault="00BD1DC5" w:rsidP="00AE03B2">
            <w:pPr>
              <w:pStyle w:val="TableParagraph"/>
              <w:spacing w:before="111"/>
              <w:ind w:left="219"/>
              <w:jc w:val="both"/>
              <w:rPr>
                <w:rFonts w:ascii="Times New Roman" w:eastAsia="Times New Roman" w:hAnsi="Times New Roman" w:cs="Times New Roman"/>
                <w:sz w:val="24"/>
                <w:szCs w:val="24"/>
                <w:lang w:val="lv-LV"/>
              </w:rPr>
            </w:pPr>
            <w:r>
              <w:rPr>
                <w:rFonts w:ascii="Times New Roman"/>
                <w:sz w:val="24"/>
                <w:lang w:val="lv-LV"/>
              </w:rPr>
              <w:t>2020.</w:t>
            </w:r>
          </w:p>
        </w:tc>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8EED24" w14:textId="77777777" w:rsidR="00BD1DC5" w:rsidRPr="00A353B2" w:rsidRDefault="00BD1DC5" w:rsidP="00AE03B2">
            <w:pPr>
              <w:pStyle w:val="TableParagraph"/>
              <w:spacing w:before="111"/>
              <w:ind w:left="358"/>
              <w:jc w:val="both"/>
              <w:rPr>
                <w:rFonts w:ascii="Times New Roman" w:eastAsia="Times New Roman" w:hAnsi="Times New Roman" w:cs="Times New Roman"/>
                <w:sz w:val="24"/>
                <w:szCs w:val="24"/>
                <w:lang w:val="lv-LV"/>
              </w:rPr>
            </w:pPr>
            <w:r w:rsidRPr="00A353B2">
              <w:rPr>
                <w:rFonts w:ascii="Times New Roman"/>
                <w:sz w:val="24"/>
                <w:lang w:val="lv-LV"/>
              </w:rPr>
              <w:t>20</w:t>
            </w:r>
            <w:r>
              <w:rPr>
                <w:rFonts w:ascii="Times New Roman"/>
                <w:sz w:val="24"/>
                <w:lang w:val="lv-LV"/>
              </w:rPr>
              <w:t>2</w:t>
            </w:r>
            <w:r w:rsidRPr="00A353B2">
              <w:rPr>
                <w:rFonts w:ascii="Times New Roman"/>
                <w:sz w:val="24"/>
                <w:lang w:val="lv-LV"/>
              </w:rPr>
              <w:t>1.</w:t>
            </w:r>
          </w:p>
        </w:tc>
      </w:tr>
      <w:tr w:rsidR="00BD1DC5" w:rsidRPr="00A353B2" w14:paraId="08406746" w14:textId="77777777" w:rsidTr="24E975E7">
        <w:trPr>
          <w:trHeight w:hRule="exact" w:val="1942"/>
        </w:trPr>
        <w:tc>
          <w:tcPr>
            <w:tcW w:w="3017" w:type="dxa"/>
            <w:tcBorders>
              <w:top w:val="single" w:sz="5" w:space="0" w:color="000000" w:themeColor="text1"/>
              <w:left w:val="single" w:sz="5" w:space="0" w:color="000000" w:themeColor="text1"/>
              <w:right w:val="single" w:sz="5" w:space="0" w:color="000000" w:themeColor="text1"/>
            </w:tcBorders>
            <w:vAlign w:val="center"/>
          </w:tcPr>
          <w:p w14:paraId="656144A2" w14:textId="77777777" w:rsidR="00BD1DC5" w:rsidRPr="00A353B2" w:rsidRDefault="00BD1DC5" w:rsidP="00AE03B2">
            <w:pPr>
              <w:pStyle w:val="TableParagraph"/>
              <w:ind w:left="102" w:right="102"/>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A353B2">
              <w:rPr>
                <w:rFonts w:ascii="Times New Roman" w:eastAsia="Times New Roman" w:hAnsi="Times New Roman" w:cs="Times New Roman"/>
                <w:sz w:val="24"/>
                <w:szCs w:val="24"/>
                <w:lang w:val="lv-LV"/>
              </w:rPr>
              <w:t>Lī</w:t>
            </w:r>
            <w:r>
              <w:rPr>
                <w:rFonts w:ascii="Times New Roman" w:eastAsia="Times New Roman" w:hAnsi="Times New Roman" w:cs="Times New Roman"/>
                <w:sz w:val="24"/>
                <w:szCs w:val="24"/>
                <w:lang w:val="lv-LV"/>
              </w:rPr>
              <w:t>dzekļi neparedzētiem gadījumiem"</w:t>
            </w:r>
            <w:r w:rsidRPr="00A353B2">
              <w:rPr>
                <w:rFonts w:ascii="Times New Roman" w:eastAsia="Times New Roman" w:hAnsi="Times New Roman" w:cs="Times New Roman"/>
                <w:sz w:val="24"/>
                <w:szCs w:val="24"/>
                <w:lang w:val="lv-LV"/>
              </w:rPr>
              <w:t xml:space="preserve"> monitorings</w:t>
            </w:r>
          </w:p>
        </w:tc>
        <w:tc>
          <w:tcPr>
            <w:tcW w:w="226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92D6F0" w14:textId="77777777" w:rsidR="00BD1DC5" w:rsidRPr="00A353B2" w:rsidRDefault="00BD1DC5" w:rsidP="00AE03B2">
            <w:pPr>
              <w:pStyle w:val="TableParagraph"/>
              <w:ind w:left="102" w:right="103"/>
              <w:rPr>
                <w:rFonts w:ascii="Times New Roman" w:eastAsia="Times New Roman" w:hAnsi="Times New Roman" w:cs="Times New Roman"/>
                <w:sz w:val="24"/>
                <w:szCs w:val="24"/>
                <w:lang w:val="lv-LV"/>
              </w:rPr>
            </w:pPr>
            <w:r w:rsidRPr="00A353B2">
              <w:rPr>
                <w:rFonts w:ascii="Times New Roman" w:eastAsia="Times New Roman" w:hAnsi="Times New Roman" w:cs="Times New Roman"/>
                <w:sz w:val="24"/>
                <w:szCs w:val="24"/>
                <w:lang w:val="lv-LV"/>
              </w:rPr>
              <w:t xml:space="preserve">Ceturkšņa kopsavilkums par līdzekļu piešķiršanu no </w:t>
            </w:r>
            <w:r>
              <w:rPr>
                <w:rFonts w:ascii="Times New Roman" w:eastAsia="Times New Roman" w:hAnsi="Times New Roman" w:cs="Times New Roman"/>
                <w:sz w:val="24"/>
                <w:szCs w:val="24"/>
                <w:lang w:val="lv-LV"/>
              </w:rPr>
              <w:t>"</w:t>
            </w:r>
            <w:r w:rsidRPr="00A353B2">
              <w:rPr>
                <w:rFonts w:ascii="Times New Roman" w:eastAsia="Times New Roman" w:hAnsi="Times New Roman" w:cs="Times New Roman"/>
                <w:sz w:val="24"/>
                <w:szCs w:val="24"/>
                <w:lang w:val="lv-LV"/>
              </w:rPr>
              <w:t>Līdzekļi neparedzētiem gadījumiem</w:t>
            </w:r>
            <w:r>
              <w:rPr>
                <w:rFonts w:ascii="Times New Roman" w:eastAsia="Times New Roman" w:hAnsi="Times New Roman" w:cs="Times New Roman"/>
                <w:sz w:val="24"/>
                <w:szCs w:val="24"/>
                <w:lang w:val="lv-LV"/>
              </w:rPr>
              <w:t>"</w:t>
            </w:r>
          </w:p>
        </w:tc>
        <w:tc>
          <w:tcPr>
            <w:tcW w:w="141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4C9818" w14:textId="77777777" w:rsidR="00BD1DC5" w:rsidRPr="00A353B2" w:rsidRDefault="00BD1DC5" w:rsidP="00AE03B2">
            <w:pPr>
              <w:pStyle w:val="TableParagraph"/>
              <w:ind w:left="169"/>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p>
        </w:tc>
        <w:tc>
          <w:tcPr>
            <w:tcW w:w="15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73A191" w14:textId="77777777" w:rsidR="00BD1DC5" w:rsidRPr="00A353B2" w:rsidRDefault="00BD1DC5" w:rsidP="00AE03B2">
            <w:pPr>
              <w:pStyle w:val="TableParagraph"/>
              <w:ind w:left="99"/>
              <w:jc w:val="center"/>
              <w:rPr>
                <w:rFonts w:ascii="Times New Roman" w:eastAsia="Times New Roman" w:hAnsi="Times New Roman" w:cs="Times New Roman"/>
                <w:sz w:val="24"/>
                <w:szCs w:val="24"/>
                <w:lang w:val="lv-LV"/>
              </w:rPr>
            </w:pPr>
            <w:r w:rsidRPr="00A353B2">
              <w:rPr>
                <w:rFonts w:ascii="Times New Roman" w:eastAsia="Times New Roman" w:hAnsi="Times New Roman" w:cs="Times New Roman"/>
                <w:sz w:val="24"/>
                <w:szCs w:val="24"/>
                <w:lang w:val="lv-LV"/>
              </w:rPr>
              <w:t>4</w:t>
            </w:r>
          </w:p>
        </w:tc>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0A1123" w14:textId="77777777" w:rsidR="00BD1DC5" w:rsidRPr="00A353B2" w:rsidRDefault="00BD1DC5" w:rsidP="00AE03B2">
            <w:pPr>
              <w:pStyle w:val="TableParagraph"/>
              <w:ind w:left="178"/>
              <w:jc w:val="center"/>
              <w:rPr>
                <w:rFonts w:ascii="Times New Roman" w:eastAsia="Times New Roman" w:hAnsi="Times New Roman" w:cs="Times New Roman"/>
                <w:sz w:val="24"/>
                <w:szCs w:val="24"/>
                <w:lang w:val="lv-LV"/>
              </w:rPr>
            </w:pPr>
            <w:r w:rsidRPr="00A353B2">
              <w:rPr>
                <w:rFonts w:ascii="Times New Roman" w:eastAsia="Times New Roman" w:hAnsi="Times New Roman" w:cs="Times New Roman"/>
                <w:sz w:val="24"/>
                <w:szCs w:val="24"/>
                <w:lang w:val="lv-LV"/>
              </w:rPr>
              <w:t>4</w:t>
            </w:r>
          </w:p>
        </w:tc>
      </w:tr>
      <w:tr w:rsidR="00BD1DC5" w:rsidRPr="00A353B2" w14:paraId="7DF4829D" w14:textId="77777777" w:rsidTr="24E975E7">
        <w:trPr>
          <w:trHeight w:hRule="exact" w:val="978"/>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C6B010" w14:textId="77777777" w:rsidR="00BD1DC5" w:rsidRPr="00A353B2" w:rsidRDefault="00BD1DC5" w:rsidP="00AE03B2">
            <w:pPr>
              <w:pStyle w:val="TableParagraph"/>
              <w:spacing w:before="111"/>
              <w:ind w:left="102"/>
              <w:jc w:val="both"/>
              <w:rPr>
                <w:rFonts w:ascii="Times New Roman" w:eastAsia="Times New Roman" w:hAnsi="Times New Roman" w:cs="Times New Roman"/>
                <w:sz w:val="24"/>
                <w:szCs w:val="24"/>
                <w:lang w:val="lv-LV"/>
              </w:rPr>
            </w:pPr>
            <w:r w:rsidRPr="00A353B2">
              <w:rPr>
                <w:rFonts w:ascii="Times New Roman" w:hAnsi="Times New Roman"/>
                <w:b/>
                <w:spacing w:val="-1"/>
                <w:sz w:val="24"/>
                <w:lang w:val="lv-LV"/>
              </w:rPr>
              <w:t>Uzdevumi</w:t>
            </w:r>
            <w:r w:rsidRPr="00A353B2">
              <w:rPr>
                <w:rFonts w:ascii="Times New Roman" w:hAnsi="Times New Roman"/>
                <w:b/>
                <w:sz w:val="24"/>
                <w:lang w:val="lv-LV"/>
              </w:rPr>
              <w:t xml:space="preserve"> darbības </w:t>
            </w:r>
            <w:r w:rsidRPr="00A353B2">
              <w:rPr>
                <w:rFonts w:ascii="Times New Roman" w:hAnsi="Times New Roman"/>
                <w:b/>
                <w:spacing w:val="-1"/>
                <w:sz w:val="24"/>
                <w:lang w:val="lv-LV"/>
              </w:rPr>
              <w:t>virziena</w:t>
            </w:r>
            <w:r w:rsidRPr="00A353B2">
              <w:rPr>
                <w:rFonts w:ascii="Times New Roman" w:hAnsi="Times New Roman"/>
                <w:b/>
                <w:sz w:val="24"/>
                <w:lang w:val="lv-LV"/>
              </w:rPr>
              <w:t xml:space="preserve"> īstenošanai</w:t>
            </w:r>
            <w:r w:rsidRPr="00A353B2">
              <w:rPr>
                <w:rFonts w:ascii="Times New Roman" w:hAnsi="Times New Roman"/>
                <w:sz w:val="24"/>
                <w:lang w:val="lv-LV"/>
              </w:rPr>
              <w:t>:</w:t>
            </w:r>
          </w:p>
          <w:p w14:paraId="465D222A" w14:textId="77777777" w:rsidR="00BD1DC5" w:rsidRPr="00A353B2" w:rsidRDefault="00BD1DC5" w:rsidP="008764D4">
            <w:pPr>
              <w:pStyle w:val="ListParagraph"/>
              <w:widowControl w:val="0"/>
              <w:numPr>
                <w:ilvl w:val="0"/>
                <w:numId w:val="3"/>
              </w:numPr>
              <w:tabs>
                <w:tab w:val="left" w:pos="823"/>
              </w:tabs>
              <w:spacing w:before="123" w:line="238" w:lineRule="auto"/>
              <w:ind w:right="100"/>
              <w:contextualSpacing w:val="0"/>
              <w:jc w:val="both"/>
              <w:rPr>
                <w:sz w:val="24"/>
                <w:lang w:val="lv-LV"/>
              </w:rPr>
            </w:pPr>
            <w:r w:rsidRPr="00A353B2">
              <w:rPr>
                <w:sz w:val="24"/>
                <w:lang w:val="lv-LV"/>
              </w:rPr>
              <w:t>Ministru kabineta un Saeimas darba kārtību analīze</w:t>
            </w:r>
          </w:p>
        </w:tc>
      </w:tr>
      <w:tr w:rsidR="00BD1DC5" w:rsidRPr="00A353B2" w14:paraId="57DFD87D" w14:textId="77777777" w:rsidTr="24E975E7">
        <w:trPr>
          <w:trHeight w:hRule="exact" w:val="615"/>
        </w:trPr>
        <w:tc>
          <w:tcPr>
            <w:tcW w:w="949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43CDAD" w14:textId="77777777" w:rsidR="00BD1DC5" w:rsidRPr="00A353B2" w:rsidRDefault="00BD1DC5" w:rsidP="00AE03B2">
            <w:pPr>
              <w:pStyle w:val="TableParagraph"/>
              <w:spacing w:before="111"/>
              <w:ind w:left="102"/>
              <w:jc w:val="both"/>
              <w:rPr>
                <w:rFonts w:ascii="Times New Roman" w:hAnsi="Times New Roman"/>
                <w:spacing w:val="-1"/>
                <w:sz w:val="24"/>
                <w:lang w:val="lv-LV"/>
              </w:rPr>
            </w:pPr>
            <w:r w:rsidRPr="00A353B2">
              <w:rPr>
                <w:rFonts w:ascii="Times New Roman" w:hAnsi="Times New Roman"/>
                <w:b/>
                <w:spacing w:val="-1"/>
                <w:sz w:val="24"/>
                <w:lang w:val="lv-LV"/>
              </w:rPr>
              <w:t xml:space="preserve">Iesaistītās iestādes: </w:t>
            </w:r>
            <w:r w:rsidRPr="00A353B2">
              <w:rPr>
                <w:rFonts w:ascii="Times New Roman" w:hAnsi="Times New Roman"/>
                <w:spacing w:val="-1"/>
                <w:sz w:val="24"/>
                <w:lang w:val="lv-LV"/>
              </w:rPr>
              <w:t>Ministru kabinets, Saeima</w:t>
            </w:r>
          </w:p>
          <w:p w14:paraId="4C363D70" w14:textId="77777777" w:rsidR="00BD1DC5" w:rsidRPr="00A353B2" w:rsidRDefault="00BD1DC5" w:rsidP="00AE03B2">
            <w:pPr>
              <w:pStyle w:val="TableParagraph"/>
              <w:spacing w:before="111"/>
              <w:ind w:left="102"/>
              <w:jc w:val="both"/>
              <w:rPr>
                <w:rFonts w:ascii="Times New Roman" w:hAnsi="Times New Roman"/>
                <w:b/>
                <w:spacing w:val="-1"/>
                <w:sz w:val="24"/>
                <w:lang w:val="lv-LV"/>
              </w:rPr>
            </w:pPr>
          </w:p>
        </w:tc>
      </w:tr>
    </w:tbl>
    <w:p w14:paraId="41811557" w14:textId="77777777" w:rsidR="00BD1DC5" w:rsidRPr="00A353B2" w:rsidRDefault="00BD1DC5" w:rsidP="00BD1DC5">
      <w:pPr>
        <w:spacing w:after="160" w:line="259" w:lineRule="auto"/>
        <w:rPr>
          <w:rFonts w:eastAsiaTheme="majorEastAsia" w:cstheme="majorBidi"/>
          <w:b/>
          <w:smallCaps/>
          <w:color w:val="1F3864" w:themeColor="accent5" w:themeShade="80"/>
          <w:sz w:val="32"/>
          <w:szCs w:val="32"/>
          <w:lang w:val="lv-LV"/>
        </w:rPr>
      </w:pPr>
    </w:p>
    <w:p w14:paraId="101C93F5" w14:textId="365876DC" w:rsidR="00BD1DC5" w:rsidRDefault="00BD1DC5" w:rsidP="00BD1DC5">
      <w:pPr>
        <w:spacing w:after="160" w:line="259" w:lineRule="auto"/>
        <w:rPr>
          <w:rFonts w:eastAsiaTheme="majorEastAsia" w:cstheme="majorBidi"/>
          <w:b/>
          <w:smallCaps/>
          <w:color w:val="1F3864" w:themeColor="accent5" w:themeShade="80"/>
          <w:sz w:val="32"/>
          <w:szCs w:val="32"/>
          <w:lang w:val="lv-LV"/>
        </w:rPr>
      </w:pPr>
    </w:p>
    <w:p w14:paraId="7E132D24" w14:textId="377DDD48" w:rsidR="00BD1DC5" w:rsidRDefault="00BD1DC5">
      <w:pPr>
        <w:spacing w:after="160" w:line="259" w:lineRule="auto"/>
        <w:rPr>
          <w:lang w:val="lv-LV"/>
        </w:rPr>
      </w:pPr>
      <w:r>
        <w:rPr>
          <w:lang w:val="lv-LV"/>
        </w:rPr>
        <w:br w:type="page"/>
      </w:r>
    </w:p>
    <w:p w14:paraId="729EF769" w14:textId="77777777" w:rsidR="00FE03C4" w:rsidRPr="00A353B2" w:rsidRDefault="00FE03C4" w:rsidP="00B06231">
      <w:pPr>
        <w:jc w:val="both"/>
        <w:rPr>
          <w:lang w:val="lv-LV"/>
        </w:rPr>
      </w:pPr>
    </w:p>
    <w:p w14:paraId="490AD0B4" w14:textId="071F8528" w:rsidR="002029AD" w:rsidRPr="00A353B2" w:rsidRDefault="00F05E74" w:rsidP="00F05E74">
      <w:pPr>
        <w:pStyle w:val="Heading2"/>
        <w:numPr>
          <w:ilvl w:val="0"/>
          <w:numId w:val="0"/>
        </w:numPr>
        <w:jc w:val="both"/>
        <w:rPr>
          <w:lang w:val="lv-LV"/>
        </w:rPr>
      </w:pPr>
      <w:bookmarkStart w:id="57" w:name="_Toc438473941"/>
      <w:bookmarkStart w:id="58" w:name="_Toc524979126"/>
      <w:r w:rsidRPr="00A353B2">
        <w:rPr>
          <w:lang w:val="lv-LV"/>
        </w:rPr>
        <w:t>5.</w:t>
      </w:r>
      <w:r w:rsidR="00BD1DC5">
        <w:rPr>
          <w:lang w:val="lv-LV"/>
        </w:rPr>
        <w:t>7</w:t>
      </w:r>
      <w:r w:rsidRPr="00A353B2">
        <w:rPr>
          <w:lang w:val="lv-LV"/>
        </w:rPr>
        <w:t>. </w:t>
      </w:r>
      <w:r w:rsidR="002029AD" w:rsidRPr="00A353B2">
        <w:rPr>
          <w:lang w:val="lv-LV"/>
        </w:rPr>
        <w:t>Darbības virziens: VTBI</w:t>
      </w:r>
      <w:r w:rsidR="00544394" w:rsidRPr="00A353B2">
        <w:rPr>
          <w:lang w:val="lv-LV"/>
        </w:rPr>
        <w:t xml:space="preserve"> likuma</w:t>
      </w:r>
      <w:r w:rsidR="002029AD" w:rsidRPr="00A353B2">
        <w:rPr>
          <w:lang w:val="lv-LV"/>
        </w:rPr>
        <w:t xml:space="preserve"> izpildes novērtējums</w:t>
      </w:r>
      <w:bookmarkEnd w:id="57"/>
      <w:bookmarkEnd w:id="58"/>
    </w:p>
    <w:p w14:paraId="2E994578" w14:textId="77777777" w:rsidR="002029AD" w:rsidRPr="00A353B2" w:rsidRDefault="002029AD" w:rsidP="00B06231">
      <w:pPr>
        <w:jc w:val="both"/>
        <w:rPr>
          <w:lang w:val="lv-LV"/>
        </w:rPr>
      </w:pPr>
    </w:p>
    <w:tbl>
      <w:tblPr>
        <w:tblW w:w="9494" w:type="dxa"/>
        <w:tblInd w:w="101" w:type="dxa"/>
        <w:tblLayout w:type="fixed"/>
        <w:tblCellMar>
          <w:left w:w="0" w:type="dxa"/>
          <w:right w:w="0" w:type="dxa"/>
        </w:tblCellMar>
        <w:tblLook w:val="01E0" w:firstRow="1" w:lastRow="1" w:firstColumn="1" w:lastColumn="1" w:noHBand="0" w:noVBand="0"/>
      </w:tblPr>
      <w:tblGrid>
        <w:gridCol w:w="3017"/>
        <w:gridCol w:w="2405"/>
        <w:gridCol w:w="1417"/>
        <w:gridCol w:w="1383"/>
        <w:gridCol w:w="1272"/>
      </w:tblGrid>
      <w:tr w:rsidR="00FE03C4" w:rsidRPr="00A353B2" w14:paraId="65E8E35C" w14:textId="77777777" w:rsidTr="00FA3B6A">
        <w:trPr>
          <w:trHeight w:hRule="exact" w:val="1474"/>
        </w:trPr>
        <w:tc>
          <w:tcPr>
            <w:tcW w:w="9494" w:type="dxa"/>
            <w:gridSpan w:val="5"/>
            <w:tcBorders>
              <w:top w:val="single" w:sz="5" w:space="0" w:color="000000"/>
              <w:left w:val="single" w:sz="5" w:space="0" w:color="000000"/>
              <w:bottom w:val="single" w:sz="5" w:space="0" w:color="000000"/>
              <w:right w:val="single" w:sz="5" w:space="0" w:color="000000"/>
            </w:tcBorders>
          </w:tcPr>
          <w:p w14:paraId="40B7CAB9" w14:textId="57AAE277" w:rsidR="00FE03C4" w:rsidRPr="00A353B2" w:rsidRDefault="00FE03C4" w:rsidP="00B06231">
            <w:pPr>
              <w:pStyle w:val="TableParagraph"/>
              <w:spacing w:before="83"/>
              <w:ind w:left="118"/>
              <w:jc w:val="both"/>
              <w:rPr>
                <w:rFonts w:ascii="Times New Roman" w:eastAsia="Times New Roman" w:hAnsi="Times New Roman" w:cs="Times New Roman"/>
                <w:sz w:val="26"/>
                <w:szCs w:val="26"/>
                <w:lang w:val="lv-LV"/>
              </w:rPr>
            </w:pPr>
            <w:r w:rsidRPr="00A353B2">
              <w:rPr>
                <w:noProof/>
                <w:position w:val="-69"/>
                <w:lang w:val="lv-LV" w:eastAsia="lv-LV"/>
              </w:rPr>
              <w:drawing>
                <wp:inline distT="0" distB="0" distL="0" distR="0" wp14:anchorId="349C7309" wp14:editId="70F60126">
                  <wp:extent cx="880054" cy="870966"/>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880054" cy="870966"/>
                          </a:xfrm>
                          <a:prstGeom prst="rect">
                            <a:avLst/>
                          </a:prstGeom>
                        </pic:spPr>
                      </pic:pic>
                    </a:graphicData>
                  </a:graphic>
                </wp:inline>
              </w:drawing>
            </w:r>
            <w:r w:rsidRPr="00A353B2">
              <w:rPr>
                <w:rFonts w:ascii="Times New Roman" w:hAnsi="Times New Roman"/>
                <w:sz w:val="20"/>
                <w:lang w:val="lv-LV"/>
              </w:rPr>
              <w:t xml:space="preserve">   </w:t>
            </w:r>
            <w:r w:rsidRPr="00A353B2">
              <w:rPr>
                <w:rFonts w:ascii="Times New Roman" w:hAnsi="Times New Roman"/>
                <w:b/>
                <w:color w:val="4471C4"/>
                <w:sz w:val="26"/>
                <w:lang w:val="lv-LV"/>
              </w:rPr>
              <w:t>Darbības</w:t>
            </w:r>
            <w:r w:rsidRPr="00A353B2">
              <w:rPr>
                <w:rFonts w:ascii="Times New Roman" w:hAnsi="Times New Roman"/>
                <w:b/>
                <w:color w:val="4471C4"/>
                <w:spacing w:val="-10"/>
                <w:sz w:val="26"/>
                <w:lang w:val="lv-LV"/>
              </w:rPr>
              <w:t xml:space="preserve"> </w:t>
            </w:r>
            <w:r w:rsidRPr="00A353B2">
              <w:rPr>
                <w:rFonts w:ascii="Times New Roman" w:hAnsi="Times New Roman"/>
                <w:b/>
                <w:color w:val="4471C4"/>
                <w:sz w:val="26"/>
                <w:lang w:val="lv-LV"/>
              </w:rPr>
              <w:t>virziens</w:t>
            </w:r>
            <w:r w:rsidRPr="00A353B2">
              <w:rPr>
                <w:rFonts w:ascii="Times New Roman" w:hAnsi="Times New Roman"/>
                <w:color w:val="4471C4"/>
                <w:sz w:val="26"/>
                <w:lang w:val="lv-LV"/>
              </w:rPr>
              <w:t>:</w:t>
            </w:r>
            <w:r w:rsidRPr="00A353B2">
              <w:rPr>
                <w:rFonts w:ascii="Times New Roman" w:hAnsi="Times New Roman"/>
                <w:color w:val="4471C4"/>
                <w:spacing w:val="-11"/>
                <w:sz w:val="26"/>
                <w:lang w:val="lv-LV"/>
              </w:rPr>
              <w:t xml:space="preserve"> </w:t>
            </w:r>
            <w:r w:rsidR="00FC6448" w:rsidRPr="00A353B2">
              <w:rPr>
                <w:rFonts w:ascii="Times New Roman" w:hAnsi="Times New Roman"/>
                <w:color w:val="4471C4"/>
                <w:sz w:val="26"/>
                <w:lang w:val="lv-LV"/>
              </w:rPr>
              <w:t>VTBI</w:t>
            </w:r>
            <w:r w:rsidR="00A25890" w:rsidRPr="00A353B2">
              <w:rPr>
                <w:rFonts w:ascii="Times New Roman" w:hAnsi="Times New Roman"/>
                <w:color w:val="4471C4"/>
                <w:sz w:val="26"/>
                <w:lang w:val="lv-LV"/>
              </w:rPr>
              <w:t xml:space="preserve"> likuma</w:t>
            </w:r>
            <w:r w:rsidR="00FC6448" w:rsidRPr="00A353B2">
              <w:rPr>
                <w:rFonts w:ascii="Times New Roman" w:hAnsi="Times New Roman"/>
                <w:color w:val="4471C4"/>
                <w:sz w:val="26"/>
                <w:lang w:val="lv-LV"/>
              </w:rPr>
              <w:t xml:space="preserve"> izpildes novērtējums</w:t>
            </w:r>
          </w:p>
        </w:tc>
      </w:tr>
      <w:tr w:rsidR="00FE03C4" w:rsidRPr="00A353B2" w14:paraId="25DDF332" w14:textId="77777777" w:rsidTr="002029AD">
        <w:trPr>
          <w:trHeight w:hRule="exact" w:val="2082"/>
        </w:trPr>
        <w:tc>
          <w:tcPr>
            <w:tcW w:w="9494" w:type="dxa"/>
            <w:gridSpan w:val="5"/>
            <w:tcBorders>
              <w:top w:val="single" w:sz="5" w:space="0" w:color="000000"/>
              <w:left w:val="single" w:sz="5" w:space="0" w:color="000000"/>
              <w:bottom w:val="single" w:sz="5" w:space="0" w:color="000000"/>
              <w:right w:val="single" w:sz="5" w:space="0" w:color="000000"/>
            </w:tcBorders>
          </w:tcPr>
          <w:p w14:paraId="32673D8E" w14:textId="77777777" w:rsidR="00FE03C4" w:rsidRPr="00A353B2" w:rsidRDefault="00FE03C4" w:rsidP="00B06231">
            <w:pPr>
              <w:pStyle w:val="TableParagraph"/>
              <w:spacing w:before="111"/>
              <w:ind w:left="102" w:right="100"/>
              <w:jc w:val="both"/>
              <w:rPr>
                <w:rFonts w:ascii="Times New Roman" w:hAnsi="Times New Roman"/>
                <w:sz w:val="24"/>
                <w:lang w:val="lv-LV"/>
              </w:rPr>
            </w:pPr>
            <w:r w:rsidRPr="00A353B2">
              <w:rPr>
                <w:rFonts w:ascii="Times New Roman" w:hAnsi="Times New Roman"/>
                <w:b/>
                <w:sz w:val="24"/>
                <w:lang w:val="lv-LV"/>
              </w:rPr>
              <w:t>Esošās</w:t>
            </w:r>
            <w:r w:rsidRPr="00A353B2">
              <w:rPr>
                <w:rFonts w:ascii="Times New Roman" w:hAnsi="Times New Roman"/>
                <w:b/>
                <w:spacing w:val="9"/>
                <w:sz w:val="24"/>
                <w:lang w:val="lv-LV"/>
              </w:rPr>
              <w:t xml:space="preserve"> </w:t>
            </w:r>
            <w:r w:rsidRPr="00A353B2">
              <w:rPr>
                <w:rFonts w:ascii="Times New Roman" w:hAnsi="Times New Roman"/>
                <w:b/>
                <w:spacing w:val="-1"/>
                <w:sz w:val="24"/>
                <w:lang w:val="lv-LV"/>
              </w:rPr>
              <w:t>situācijas</w:t>
            </w:r>
            <w:r w:rsidRPr="00A353B2">
              <w:rPr>
                <w:rFonts w:ascii="Times New Roman" w:hAnsi="Times New Roman"/>
                <w:b/>
                <w:spacing w:val="9"/>
                <w:sz w:val="24"/>
                <w:lang w:val="lv-LV"/>
              </w:rPr>
              <w:t xml:space="preserve"> </w:t>
            </w:r>
            <w:r w:rsidRPr="00A353B2">
              <w:rPr>
                <w:rFonts w:ascii="Times New Roman" w:hAnsi="Times New Roman"/>
                <w:b/>
                <w:sz w:val="24"/>
                <w:lang w:val="lv-LV"/>
              </w:rPr>
              <w:t>apraksts:</w:t>
            </w:r>
          </w:p>
          <w:p w14:paraId="3955A66A" w14:textId="121EEEA4" w:rsidR="00FE03C4" w:rsidRPr="00A353B2" w:rsidRDefault="002029AD" w:rsidP="00B06231">
            <w:pPr>
              <w:pStyle w:val="TableParagraph"/>
              <w:spacing w:before="120"/>
              <w:ind w:left="102" w:right="98"/>
              <w:jc w:val="both"/>
              <w:rPr>
                <w:rFonts w:ascii="Times New Roman" w:eastAsia="Times New Roman" w:hAnsi="Times New Roman" w:cs="Times New Roman"/>
                <w:sz w:val="24"/>
                <w:szCs w:val="24"/>
                <w:lang w:val="lv-LV"/>
              </w:rPr>
            </w:pPr>
            <w:r w:rsidRPr="00A353B2">
              <w:rPr>
                <w:rFonts w:ascii="Times New Roman" w:eastAsia="Times New Roman" w:hAnsi="Times New Roman" w:cs="Times New Roman"/>
                <w:sz w:val="24"/>
                <w:szCs w:val="24"/>
                <w:lang w:val="lv-LV"/>
              </w:rPr>
              <w:t xml:space="preserve">Atbilstoši noteiktajam </w:t>
            </w:r>
            <w:r w:rsidR="00FE03C4" w:rsidRPr="00A353B2">
              <w:rPr>
                <w:rFonts w:ascii="Times New Roman" w:eastAsia="Times New Roman" w:hAnsi="Times New Roman" w:cs="Times New Roman"/>
                <w:sz w:val="24"/>
                <w:szCs w:val="24"/>
                <w:lang w:val="lv-LV"/>
              </w:rPr>
              <w:t xml:space="preserve">FDL </w:t>
            </w:r>
            <w:r w:rsidRPr="00A353B2">
              <w:rPr>
                <w:rFonts w:ascii="Times New Roman" w:eastAsia="Times New Roman" w:hAnsi="Times New Roman" w:cs="Times New Roman"/>
                <w:sz w:val="24"/>
                <w:szCs w:val="24"/>
                <w:lang w:val="lv-LV"/>
              </w:rPr>
              <w:t>11.pantā Padome īsteno minimālās plānojamās vispārējās valdības budžeta strukturālās bilances uzraudzību, pārliecinoties, vai FM ikgadēji</w:t>
            </w:r>
            <w:r w:rsidR="00F51795" w:rsidRPr="00A353B2">
              <w:rPr>
                <w:rFonts w:ascii="Times New Roman" w:eastAsia="Times New Roman" w:hAnsi="Times New Roman" w:cs="Times New Roman"/>
                <w:sz w:val="24"/>
                <w:szCs w:val="24"/>
                <w:lang w:val="lv-LV"/>
              </w:rPr>
              <w:t>e</w:t>
            </w:r>
            <w:r w:rsidRPr="00A353B2">
              <w:rPr>
                <w:rFonts w:ascii="Times New Roman" w:eastAsia="Times New Roman" w:hAnsi="Times New Roman" w:cs="Times New Roman"/>
                <w:sz w:val="24"/>
                <w:szCs w:val="24"/>
                <w:lang w:val="lv-LV"/>
              </w:rPr>
              <w:t xml:space="preserve"> aprēķini par faktiskās vispārējās valdības budžeta strukturālās bilances un minimālās plānojamās vispārējās valdības budžeta strukturālās bilances starpību ir pamats korekcijas mehānisma uzsākšanai nākamajā VTBI izstrādes ciklā, t.sk. novērtējot izlaižu starpības.</w:t>
            </w:r>
          </w:p>
        </w:tc>
      </w:tr>
      <w:tr w:rsidR="00FE03C4" w:rsidRPr="00A353B2" w14:paraId="59379189" w14:textId="77777777" w:rsidTr="00FA3B6A">
        <w:trPr>
          <w:trHeight w:hRule="exact" w:val="682"/>
        </w:trPr>
        <w:tc>
          <w:tcPr>
            <w:tcW w:w="9494" w:type="dxa"/>
            <w:gridSpan w:val="5"/>
            <w:tcBorders>
              <w:top w:val="single" w:sz="5" w:space="0" w:color="000000"/>
              <w:left w:val="single" w:sz="5" w:space="0" w:color="000000"/>
              <w:bottom w:val="single" w:sz="5" w:space="0" w:color="000000"/>
              <w:right w:val="single" w:sz="5" w:space="0" w:color="000000"/>
            </w:tcBorders>
          </w:tcPr>
          <w:p w14:paraId="4EC791F7" w14:textId="00F1EC84" w:rsidR="00FE03C4" w:rsidRPr="00A353B2" w:rsidRDefault="00FE03C4" w:rsidP="00B06231">
            <w:pPr>
              <w:pStyle w:val="TableParagraph"/>
              <w:spacing w:before="111"/>
              <w:ind w:left="102" w:right="105"/>
              <w:jc w:val="both"/>
              <w:rPr>
                <w:rFonts w:ascii="Times New Roman" w:eastAsia="Times New Roman" w:hAnsi="Times New Roman" w:cs="Times New Roman"/>
                <w:sz w:val="24"/>
                <w:szCs w:val="24"/>
                <w:lang w:val="lv-LV"/>
              </w:rPr>
            </w:pPr>
            <w:r w:rsidRPr="00A353B2">
              <w:rPr>
                <w:rFonts w:ascii="Times New Roman" w:hAnsi="Times New Roman"/>
                <w:b/>
                <w:spacing w:val="-1"/>
                <w:sz w:val="24"/>
                <w:lang w:val="lv-LV"/>
              </w:rPr>
              <w:t>Darbības</w:t>
            </w:r>
            <w:r w:rsidRPr="00A353B2">
              <w:rPr>
                <w:rFonts w:ascii="Times New Roman" w:hAnsi="Times New Roman"/>
                <w:b/>
                <w:spacing w:val="-5"/>
                <w:sz w:val="24"/>
                <w:lang w:val="lv-LV"/>
              </w:rPr>
              <w:t xml:space="preserve"> </w:t>
            </w:r>
            <w:r w:rsidRPr="00A353B2">
              <w:rPr>
                <w:rFonts w:ascii="Times New Roman" w:hAnsi="Times New Roman"/>
                <w:b/>
                <w:spacing w:val="-1"/>
                <w:sz w:val="24"/>
                <w:lang w:val="lv-LV"/>
              </w:rPr>
              <w:t>virziena</w:t>
            </w:r>
            <w:r w:rsidRPr="00A353B2">
              <w:rPr>
                <w:rFonts w:ascii="Times New Roman" w:hAnsi="Times New Roman"/>
                <w:b/>
                <w:spacing w:val="-2"/>
                <w:sz w:val="24"/>
                <w:lang w:val="lv-LV"/>
              </w:rPr>
              <w:t xml:space="preserve"> </w:t>
            </w:r>
            <w:r w:rsidRPr="00A353B2">
              <w:rPr>
                <w:rFonts w:ascii="Times New Roman" w:hAnsi="Times New Roman"/>
                <w:b/>
                <w:spacing w:val="-1"/>
                <w:sz w:val="24"/>
                <w:lang w:val="lv-LV"/>
              </w:rPr>
              <w:t>mērķis</w:t>
            </w:r>
            <w:r w:rsidRPr="00A353B2">
              <w:rPr>
                <w:rFonts w:ascii="Times New Roman" w:hAnsi="Times New Roman"/>
                <w:spacing w:val="-1"/>
                <w:sz w:val="24"/>
                <w:lang w:val="lv-LV"/>
              </w:rPr>
              <w:t xml:space="preserve">: </w:t>
            </w:r>
            <w:r w:rsidR="002029AD" w:rsidRPr="00A353B2">
              <w:rPr>
                <w:rFonts w:ascii="Times New Roman" w:hAnsi="Times New Roman"/>
                <w:spacing w:val="-1"/>
                <w:sz w:val="24"/>
                <w:lang w:val="lv-LV"/>
              </w:rPr>
              <w:t>uzraudzīt</w:t>
            </w:r>
            <w:r w:rsidR="002029AD" w:rsidRPr="00A353B2">
              <w:rPr>
                <w:rFonts w:ascii="Times New Roman" w:eastAsia="Times New Roman" w:hAnsi="Times New Roman" w:cs="Times New Roman"/>
                <w:sz w:val="24"/>
                <w:szCs w:val="24"/>
                <w:lang w:val="lv-LV"/>
              </w:rPr>
              <w:t xml:space="preserve"> minimālās plānojamās vispārējās valdības budžeta strukturālās bilances korekcijas mehānisma piemērošanu.</w:t>
            </w:r>
          </w:p>
        </w:tc>
      </w:tr>
      <w:tr w:rsidR="00FE03C4" w:rsidRPr="00A353B2" w14:paraId="031B6B37" w14:textId="77777777" w:rsidTr="005F1669">
        <w:trPr>
          <w:trHeight w:hRule="exact" w:val="1916"/>
        </w:trPr>
        <w:tc>
          <w:tcPr>
            <w:tcW w:w="9494" w:type="dxa"/>
            <w:gridSpan w:val="5"/>
            <w:tcBorders>
              <w:top w:val="single" w:sz="5" w:space="0" w:color="000000"/>
              <w:left w:val="single" w:sz="5" w:space="0" w:color="000000"/>
              <w:bottom w:val="single" w:sz="5" w:space="0" w:color="000000"/>
              <w:right w:val="single" w:sz="5" w:space="0" w:color="000000"/>
            </w:tcBorders>
          </w:tcPr>
          <w:p w14:paraId="43D728AF" w14:textId="77777777" w:rsidR="00FE03C4" w:rsidRPr="00A353B2" w:rsidRDefault="00FE03C4"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Politikas</w:t>
            </w:r>
            <w:r w:rsidRPr="00A353B2">
              <w:rPr>
                <w:rFonts w:ascii="Times New Roman" w:hAnsi="Times New Roman"/>
                <w:b/>
                <w:sz w:val="24"/>
              </w:rPr>
              <w:t xml:space="preserve"> </w:t>
            </w:r>
            <w:r w:rsidRPr="00A353B2">
              <w:rPr>
                <w:rFonts w:ascii="Times New Roman" w:hAnsi="Times New Roman"/>
                <w:b/>
                <w:spacing w:val="-1"/>
                <w:sz w:val="24"/>
              </w:rPr>
              <w:t>rezultāti</w:t>
            </w:r>
            <w:r w:rsidRPr="00A353B2">
              <w:rPr>
                <w:rFonts w:ascii="Times New Roman" w:hAnsi="Times New Roman"/>
                <w:spacing w:val="-1"/>
                <w:sz w:val="24"/>
              </w:rPr>
              <w:t>:</w:t>
            </w:r>
          </w:p>
          <w:p w14:paraId="30409B57" w14:textId="6BD2D7FB" w:rsidR="00FE03C4" w:rsidRPr="00A353B2" w:rsidRDefault="005F1669"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Valsts budžeta izpildes novirzes no plānotā tiek labotas nākotnes budžetos, tā mazinot deficītu spiedienu uz valsts parādu</w:t>
            </w:r>
            <w:r w:rsidR="00FE03C4" w:rsidRPr="00A353B2">
              <w:rPr>
                <w:sz w:val="24"/>
              </w:rPr>
              <w:t>;</w:t>
            </w:r>
          </w:p>
          <w:p w14:paraId="3994234F" w14:textId="63C94459" w:rsidR="00FE03C4" w:rsidRPr="00A353B2" w:rsidRDefault="00EC48C2" w:rsidP="008764D4">
            <w:pPr>
              <w:pStyle w:val="ListParagraph"/>
              <w:widowControl w:val="0"/>
              <w:numPr>
                <w:ilvl w:val="0"/>
                <w:numId w:val="4"/>
              </w:numPr>
              <w:tabs>
                <w:tab w:val="left" w:pos="823"/>
              </w:tabs>
              <w:spacing w:before="21" w:line="274" w:lineRule="exact"/>
              <w:ind w:right="104"/>
              <w:contextualSpacing w:val="0"/>
              <w:jc w:val="both"/>
              <w:rPr>
                <w:sz w:val="24"/>
              </w:rPr>
            </w:pPr>
            <w:r w:rsidRPr="00A353B2">
              <w:rPr>
                <w:sz w:val="24"/>
              </w:rPr>
              <w:t>M</w:t>
            </w:r>
            <w:r w:rsidR="005F1669" w:rsidRPr="00A353B2">
              <w:rPr>
                <w:sz w:val="24"/>
                <w:lang w:val="lv-LV"/>
              </w:rPr>
              <w:t>inimālās plānojamās vispārējās valdības budžeta strukturālās bilances starpības aprēķini ir publiski pieejami.</w:t>
            </w:r>
          </w:p>
        </w:tc>
      </w:tr>
      <w:tr w:rsidR="00FE03C4" w:rsidRPr="00A353B2" w14:paraId="6193F29C" w14:textId="77777777" w:rsidTr="007A2021">
        <w:trPr>
          <w:trHeight w:hRule="exact" w:val="408"/>
        </w:trPr>
        <w:tc>
          <w:tcPr>
            <w:tcW w:w="3017" w:type="dxa"/>
            <w:vMerge w:val="restart"/>
            <w:tcBorders>
              <w:top w:val="single" w:sz="5" w:space="0" w:color="000000"/>
              <w:left w:val="single" w:sz="5" w:space="0" w:color="000000"/>
              <w:right w:val="single" w:sz="5" w:space="0" w:color="000000"/>
            </w:tcBorders>
          </w:tcPr>
          <w:p w14:paraId="4DECC478" w14:textId="77777777" w:rsidR="00FE03C4" w:rsidRPr="00A353B2" w:rsidRDefault="00FE03C4" w:rsidP="00B06231">
            <w:pPr>
              <w:pStyle w:val="TableParagraph"/>
              <w:spacing w:before="9"/>
              <w:jc w:val="both"/>
              <w:rPr>
                <w:rFonts w:ascii="Times New Roman" w:eastAsia="Times New Roman" w:hAnsi="Times New Roman" w:cs="Times New Roman"/>
                <w:b/>
                <w:bCs/>
                <w:sz w:val="27"/>
                <w:szCs w:val="27"/>
              </w:rPr>
            </w:pPr>
          </w:p>
          <w:p w14:paraId="0F39FEE0" w14:textId="77777777" w:rsidR="00FE03C4" w:rsidRPr="00A353B2" w:rsidRDefault="00FE03C4" w:rsidP="00B06231">
            <w:pPr>
              <w:pStyle w:val="TableParagraph"/>
              <w:ind w:left="318"/>
              <w:jc w:val="both"/>
              <w:rPr>
                <w:rFonts w:ascii="Times New Roman" w:eastAsia="Times New Roman" w:hAnsi="Times New Roman" w:cs="Times New Roman"/>
                <w:sz w:val="24"/>
                <w:szCs w:val="24"/>
              </w:rPr>
            </w:pPr>
            <w:r w:rsidRPr="00A353B2">
              <w:rPr>
                <w:rFonts w:ascii="Times New Roman" w:hAnsi="Times New Roman"/>
                <w:b/>
                <w:spacing w:val="-1"/>
                <w:sz w:val="24"/>
              </w:rPr>
              <w:t>Rezultāta</w:t>
            </w:r>
            <w:r w:rsidRPr="00A353B2">
              <w:rPr>
                <w:rFonts w:ascii="Times New Roman" w:hAnsi="Times New Roman"/>
                <w:b/>
                <w:sz w:val="24"/>
              </w:rPr>
              <w:t xml:space="preserve"> </w:t>
            </w:r>
            <w:r w:rsidRPr="00A353B2">
              <w:rPr>
                <w:rFonts w:ascii="Times New Roman" w:hAnsi="Times New Roman"/>
                <w:b/>
                <w:spacing w:val="-1"/>
                <w:sz w:val="24"/>
              </w:rPr>
              <w:t>formulējums</w:t>
            </w:r>
          </w:p>
        </w:tc>
        <w:tc>
          <w:tcPr>
            <w:tcW w:w="2405" w:type="dxa"/>
            <w:vMerge w:val="restart"/>
            <w:tcBorders>
              <w:top w:val="single" w:sz="5" w:space="0" w:color="000000"/>
              <w:left w:val="single" w:sz="5" w:space="0" w:color="000000"/>
              <w:right w:val="single" w:sz="5" w:space="0" w:color="000000"/>
            </w:tcBorders>
          </w:tcPr>
          <w:p w14:paraId="3EF3823C" w14:textId="77777777" w:rsidR="00FE03C4" w:rsidRPr="00A353B2" w:rsidRDefault="00FE03C4" w:rsidP="00B06231">
            <w:pPr>
              <w:pStyle w:val="TableParagraph"/>
              <w:spacing w:before="183"/>
              <w:ind w:left="102" w:right="494"/>
              <w:jc w:val="both"/>
              <w:rPr>
                <w:rFonts w:ascii="Times New Roman" w:eastAsia="Times New Roman" w:hAnsi="Times New Roman" w:cs="Times New Roman"/>
                <w:sz w:val="24"/>
                <w:szCs w:val="24"/>
              </w:rPr>
            </w:pPr>
            <w:r w:rsidRPr="00A353B2">
              <w:rPr>
                <w:rFonts w:ascii="Times New Roman" w:hAnsi="Times New Roman"/>
                <w:b/>
                <w:spacing w:val="-1"/>
                <w:sz w:val="24"/>
              </w:rPr>
              <w:t>Rezultatīvais</w:t>
            </w:r>
            <w:r w:rsidRPr="00A353B2">
              <w:rPr>
                <w:rFonts w:ascii="Times New Roman" w:hAnsi="Times New Roman"/>
                <w:b/>
                <w:spacing w:val="29"/>
                <w:sz w:val="24"/>
              </w:rPr>
              <w:t xml:space="preserve"> </w:t>
            </w:r>
            <w:r w:rsidRPr="00A353B2">
              <w:rPr>
                <w:rFonts w:ascii="Times New Roman" w:hAnsi="Times New Roman"/>
                <w:b/>
                <w:spacing w:val="-1"/>
                <w:sz w:val="24"/>
              </w:rPr>
              <w:t>rādītājs</w:t>
            </w:r>
          </w:p>
        </w:tc>
        <w:tc>
          <w:tcPr>
            <w:tcW w:w="4072" w:type="dxa"/>
            <w:gridSpan w:val="3"/>
            <w:tcBorders>
              <w:top w:val="single" w:sz="5" w:space="0" w:color="000000"/>
              <w:left w:val="single" w:sz="5" w:space="0" w:color="000000"/>
              <w:bottom w:val="single" w:sz="5" w:space="0" w:color="000000"/>
              <w:right w:val="single" w:sz="5" w:space="0" w:color="000000"/>
            </w:tcBorders>
          </w:tcPr>
          <w:p w14:paraId="1ED80DBE" w14:textId="77777777" w:rsidR="00FE03C4" w:rsidRPr="00A353B2" w:rsidRDefault="00FE03C4" w:rsidP="007A2021">
            <w:pPr>
              <w:pStyle w:val="TableParagraph"/>
              <w:spacing w:before="118"/>
              <w:ind w:left="-5"/>
              <w:jc w:val="center"/>
              <w:rPr>
                <w:rFonts w:ascii="Times New Roman" w:eastAsia="Times New Roman" w:hAnsi="Times New Roman" w:cs="Times New Roman"/>
                <w:sz w:val="24"/>
                <w:szCs w:val="24"/>
              </w:rPr>
            </w:pPr>
            <w:r w:rsidRPr="00A353B2">
              <w:rPr>
                <w:rFonts w:ascii="Times New Roman" w:hAnsi="Times New Roman"/>
                <w:b/>
                <w:spacing w:val="-1"/>
                <w:sz w:val="24"/>
              </w:rPr>
              <w:t>Rezultatīvā</w:t>
            </w:r>
            <w:r w:rsidRPr="00A353B2">
              <w:rPr>
                <w:rFonts w:ascii="Times New Roman" w:hAnsi="Times New Roman"/>
                <w:b/>
                <w:sz w:val="24"/>
              </w:rPr>
              <w:t xml:space="preserve"> </w:t>
            </w:r>
            <w:r w:rsidRPr="00A353B2">
              <w:rPr>
                <w:rFonts w:ascii="Times New Roman" w:hAnsi="Times New Roman"/>
                <w:b/>
                <w:spacing w:val="-1"/>
                <w:sz w:val="24"/>
              </w:rPr>
              <w:t>rādītāja</w:t>
            </w:r>
            <w:r w:rsidRPr="00A353B2">
              <w:rPr>
                <w:rFonts w:ascii="Times New Roman" w:hAnsi="Times New Roman"/>
                <w:b/>
                <w:sz w:val="24"/>
              </w:rPr>
              <w:t xml:space="preserve"> skaitliskā </w:t>
            </w:r>
            <w:r w:rsidRPr="00A353B2">
              <w:rPr>
                <w:rFonts w:ascii="Times New Roman" w:hAnsi="Times New Roman"/>
                <w:b/>
                <w:spacing w:val="-1"/>
                <w:sz w:val="24"/>
              </w:rPr>
              <w:t>vērtība</w:t>
            </w:r>
          </w:p>
        </w:tc>
      </w:tr>
      <w:tr w:rsidR="007A2021" w:rsidRPr="00A353B2" w14:paraId="0E9BB674" w14:textId="77777777" w:rsidTr="007A2021">
        <w:trPr>
          <w:trHeight w:hRule="exact" w:val="406"/>
        </w:trPr>
        <w:tc>
          <w:tcPr>
            <w:tcW w:w="3017" w:type="dxa"/>
            <w:vMerge/>
            <w:tcBorders>
              <w:left w:val="single" w:sz="5" w:space="0" w:color="000000"/>
              <w:bottom w:val="single" w:sz="5" w:space="0" w:color="000000"/>
              <w:right w:val="single" w:sz="5" w:space="0" w:color="000000"/>
            </w:tcBorders>
          </w:tcPr>
          <w:p w14:paraId="03CF3A8B" w14:textId="77777777" w:rsidR="007A2021" w:rsidRPr="00A353B2" w:rsidRDefault="007A2021" w:rsidP="00B06231">
            <w:pPr>
              <w:jc w:val="both"/>
            </w:pPr>
          </w:p>
        </w:tc>
        <w:tc>
          <w:tcPr>
            <w:tcW w:w="2405" w:type="dxa"/>
            <w:vMerge/>
            <w:tcBorders>
              <w:left w:val="single" w:sz="5" w:space="0" w:color="000000"/>
              <w:bottom w:val="single" w:sz="5" w:space="0" w:color="000000"/>
              <w:right w:val="single" w:sz="5" w:space="0" w:color="000000"/>
            </w:tcBorders>
          </w:tcPr>
          <w:p w14:paraId="4005A13D" w14:textId="77777777" w:rsidR="007A2021" w:rsidRPr="00A353B2" w:rsidRDefault="007A2021" w:rsidP="00B06231">
            <w:pPr>
              <w:jc w:val="both"/>
            </w:pPr>
          </w:p>
        </w:tc>
        <w:tc>
          <w:tcPr>
            <w:tcW w:w="1417" w:type="dxa"/>
            <w:tcBorders>
              <w:top w:val="single" w:sz="5" w:space="0" w:color="000000"/>
              <w:left w:val="single" w:sz="5" w:space="0" w:color="000000"/>
              <w:bottom w:val="single" w:sz="5" w:space="0" w:color="000000"/>
              <w:right w:val="single" w:sz="5" w:space="0" w:color="000000"/>
            </w:tcBorders>
          </w:tcPr>
          <w:p w14:paraId="0DF2B851" w14:textId="15E7C550" w:rsidR="007A2021" w:rsidRPr="00A353B2" w:rsidRDefault="007A2021" w:rsidP="00B06231">
            <w:pPr>
              <w:pStyle w:val="TableParagraph"/>
              <w:spacing w:before="111"/>
              <w:ind w:left="289"/>
              <w:jc w:val="both"/>
              <w:rPr>
                <w:rFonts w:ascii="Times New Roman" w:eastAsia="Times New Roman" w:hAnsi="Times New Roman" w:cs="Times New Roman"/>
                <w:sz w:val="24"/>
                <w:szCs w:val="24"/>
              </w:rPr>
            </w:pPr>
            <w:r w:rsidRPr="00A353B2">
              <w:rPr>
                <w:rFonts w:ascii="Times New Roman"/>
                <w:sz w:val="24"/>
              </w:rPr>
              <w:t>201</w:t>
            </w:r>
            <w:r>
              <w:rPr>
                <w:rFonts w:ascii="Times New Roman"/>
                <w:sz w:val="24"/>
              </w:rPr>
              <w:t>9</w:t>
            </w:r>
            <w:r w:rsidRPr="00A353B2">
              <w:rPr>
                <w:rFonts w:ascii="Times New Roman"/>
                <w:sz w:val="24"/>
              </w:rPr>
              <w:t>.</w:t>
            </w:r>
          </w:p>
          <w:p w14:paraId="435C65C6" w14:textId="708A8A90" w:rsidR="007A2021" w:rsidRPr="00A353B2" w:rsidRDefault="007A2021" w:rsidP="00B06231">
            <w:pPr>
              <w:pStyle w:val="TableParagraph"/>
              <w:spacing w:before="111"/>
              <w:ind w:left="289"/>
              <w:jc w:val="both"/>
              <w:rPr>
                <w:rFonts w:ascii="Times New Roman" w:eastAsia="Times New Roman" w:hAnsi="Times New Roman" w:cs="Times New Roman"/>
                <w:sz w:val="24"/>
                <w:szCs w:val="24"/>
              </w:rPr>
            </w:pPr>
            <w:r w:rsidRPr="00A353B2">
              <w:rPr>
                <w:rFonts w:ascii="Times New Roman"/>
                <w:sz w:val="24"/>
              </w:rPr>
              <w:t>2016.</w:t>
            </w:r>
          </w:p>
        </w:tc>
        <w:tc>
          <w:tcPr>
            <w:tcW w:w="1383" w:type="dxa"/>
            <w:tcBorders>
              <w:top w:val="single" w:sz="5" w:space="0" w:color="000000"/>
              <w:left w:val="single" w:sz="5" w:space="0" w:color="000000"/>
              <w:bottom w:val="single" w:sz="5" w:space="0" w:color="000000"/>
              <w:right w:val="single" w:sz="5" w:space="0" w:color="000000"/>
            </w:tcBorders>
          </w:tcPr>
          <w:p w14:paraId="4AB92922" w14:textId="348A47D0" w:rsidR="007A2021" w:rsidRPr="00A353B2" w:rsidRDefault="007A2021" w:rsidP="007A2021">
            <w:pPr>
              <w:pStyle w:val="TableParagraph"/>
              <w:spacing w:before="111"/>
              <w:ind w:left="219"/>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20</w:t>
            </w:r>
            <w:r w:rsidRPr="00A353B2">
              <w:rPr>
                <w:rFonts w:ascii="Times New Roman"/>
                <w:sz w:val="24"/>
              </w:rPr>
              <w:t>.</w:t>
            </w:r>
          </w:p>
        </w:tc>
        <w:tc>
          <w:tcPr>
            <w:tcW w:w="1272" w:type="dxa"/>
            <w:tcBorders>
              <w:top w:val="single" w:sz="5" w:space="0" w:color="000000"/>
              <w:left w:val="single" w:sz="5" w:space="0" w:color="000000"/>
              <w:bottom w:val="single" w:sz="5" w:space="0" w:color="000000"/>
              <w:right w:val="single" w:sz="5" w:space="0" w:color="000000"/>
            </w:tcBorders>
          </w:tcPr>
          <w:p w14:paraId="3C6BCCC7" w14:textId="552062E1" w:rsidR="007A2021" w:rsidRPr="00A353B2" w:rsidRDefault="007A2021" w:rsidP="007A2021">
            <w:pPr>
              <w:pStyle w:val="TableParagraph"/>
              <w:spacing w:before="111"/>
              <w:ind w:left="358"/>
              <w:jc w:val="both"/>
              <w:rPr>
                <w:rFonts w:ascii="Times New Roman" w:eastAsia="Times New Roman" w:hAnsi="Times New Roman" w:cs="Times New Roman"/>
                <w:sz w:val="24"/>
                <w:szCs w:val="24"/>
              </w:rPr>
            </w:pPr>
            <w:r w:rsidRPr="00A353B2">
              <w:rPr>
                <w:rFonts w:ascii="Times New Roman"/>
                <w:sz w:val="24"/>
              </w:rPr>
              <w:t>20</w:t>
            </w:r>
            <w:r>
              <w:rPr>
                <w:rFonts w:ascii="Times New Roman"/>
                <w:sz w:val="24"/>
              </w:rPr>
              <w:t>2</w:t>
            </w:r>
            <w:r w:rsidRPr="00A353B2">
              <w:rPr>
                <w:rFonts w:ascii="Times New Roman"/>
                <w:sz w:val="24"/>
              </w:rPr>
              <w:t>1.</w:t>
            </w:r>
          </w:p>
        </w:tc>
      </w:tr>
      <w:tr w:rsidR="007A2021" w:rsidRPr="00A353B2" w14:paraId="7006AC57" w14:textId="77777777" w:rsidTr="007A2021">
        <w:trPr>
          <w:trHeight w:val="2159"/>
        </w:trPr>
        <w:tc>
          <w:tcPr>
            <w:tcW w:w="3017" w:type="dxa"/>
            <w:tcBorders>
              <w:top w:val="single" w:sz="5" w:space="0" w:color="000000"/>
              <w:left w:val="single" w:sz="5" w:space="0" w:color="000000"/>
              <w:right w:val="single" w:sz="5" w:space="0" w:color="000000"/>
            </w:tcBorders>
            <w:vAlign w:val="center"/>
          </w:tcPr>
          <w:p w14:paraId="06B3308C" w14:textId="2AAAE46D" w:rsidR="007A2021" w:rsidRPr="00A353B2" w:rsidRDefault="007A2021" w:rsidP="007A2021">
            <w:pPr>
              <w:pStyle w:val="TableParagraph"/>
              <w:ind w:left="102" w:right="102"/>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 xml:space="preserve">Novērtēta FM iesniegtā </w:t>
            </w:r>
            <w:r w:rsidRPr="00A353B2">
              <w:rPr>
                <w:rFonts w:ascii="Times New Roman" w:eastAsia="Times New Roman" w:hAnsi="Times New Roman" w:cs="Times New Roman"/>
                <w:sz w:val="24"/>
                <w:szCs w:val="24"/>
                <w:lang w:val="lv-LV"/>
              </w:rPr>
              <w:t>minimālās plānojamās vispārējās valdības budžeta strukturālās bilances starpība</w:t>
            </w:r>
            <w:r w:rsidRPr="00A353B2" w:rsidDel="00221FA4">
              <w:rPr>
                <w:rFonts w:ascii="Times New Roman" w:eastAsia="Times New Roman" w:hAnsi="Times New Roman" w:cs="Times New Roman"/>
                <w:sz w:val="24"/>
                <w:szCs w:val="24"/>
              </w:rPr>
              <w:t xml:space="preserve"> </w:t>
            </w:r>
            <w:r w:rsidRPr="00A353B2">
              <w:rPr>
                <w:rFonts w:ascii="Times New Roman" w:eastAsia="Times New Roman" w:hAnsi="Times New Roman" w:cs="Times New Roman"/>
                <w:sz w:val="24"/>
                <w:szCs w:val="24"/>
              </w:rPr>
              <w:t>saskaņā ar FDL noteikto.</w:t>
            </w:r>
          </w:p>
        </w:tc>
        <w:tc>
          <w:tcPr>
            <w:tcW w:w="2405" w:type="dxa"/>
            <w:tcBorders>
              <w:top w:val="single" w:sz="5" w:space="0" w:color="000000"/>
              <w:left w:val="single" w:sz="5" w:space="0" w:color="000000"/>
              <w:right w:val="single" w:sz="5" w:space="0" w:color="000000"/>
            </w:tcBorders>
            <w:vAlign w:val="center"/>
          </w:tcPr>
          <w:p w14:paraId="235A2B60" w14:textId="4A466173" w:rsidR="007A2021" w:rsidRPr="00A353B2" w:rsidRDefault="007A2021" w:rsidP="00B06231">
            <w:pPr>
              <w:pStyle w:val="TableParagraph"/>
              <w:ind w:left="102" w:right="103"/>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lang w:val="lv-LV"/>
              </w:rPr>
              <w:t>Minimālās plānojamās vispārējās valdības budžeta strukturālās bilances starpības aprēķins.</w:t>
            </w:r>
          </w:p>
        </w:tc>
        <w:tc>
          <w:tcPr>
            <w:tcW w:w="1417" w:type="dxa"/>
            <w:tcBorders>
              <w:top w:val="single" w:sz="5" w:space="0" w:color="000000"/>
              <w:left w:val="single" w:sz="5" w:space="0" w:color="000000"/>
              <w:right w:val="single" w:sz="5" w:space="0" w:color="000000"/>
            </w:tcBorders>
            <w:vAlign w:val="center"/>
          </w:tcPr>
          <w:p w14:paraId="6401D55F" w14:textId="2F0C836C" w:rsidR="007A2021" w:rsidRPr="00A353B2" w:rsidRDefault="007A2021" w:rsidP="00B06231">
            <w:pPr>
              <w:pStyle w:val="TableParagraph"/>
              <w:ind w:left="349"/>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w:t>
            </w:r>
          </w:p>
        </w:tc>
        <w:tc>
          <w:tcPr>
            <w:tcW w:w="1383" w:type="dxa"/>
            <w:tcBorders>
              <w:top w:val="single" w:sz="5" w:space="0" w:color="000000"/>
              <w:left w:val="single" w:sz="5" w:space="0" w:color="000000"/>
              <w:right w:val="single" w:sz="5" w:space="0" w:color="000000"/>
            </w:tcBorders>
            <w:vAlign w:val="center"/>
          </w:tcPr>
          <w:p w14:paraId="35638690" w14:textId="6AB5CC72" w:rsidR="007A2021" w:rsidRPr="00A353B2" w:rsidRDefault="007A2021" w:rsidP="00EE082C">
            <w:pPr>
              <w:pStyle w:val="TableParagraph"/>
              <w:ind w:right="3"/>
              <w:jc w:val="center"/>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w:t>
            </w:r>
          </w:p>
        </w:tc>
        <w:tc>
          <w:tcPr>
            <w:tcW w:w="1272" w:type="dxa"/>
            <w:tcBorders>
              <w:top w:val="single" w:sz="5" w:space="0" w:color="000000"/>
              <w:left w:val="single" w:sz="5" w:space="0" w:color="000000"/>
              <w:right w:val="single" w:sz="5" w:space="0" w:color="000000"/>
            </w:tcBorders>
            <w:vAlign w:val="center"/>
          </w:tcPr>
          <w:p w14:paraId="462E0F1D" w14:textId="1EA381EE" w:rsidR="007A2021" w:rsidRPr="00A353B2" w:rsidRDefault="007A2021" w:rsidP="00B06231">
            <w:pPr>
              <w:pStyle w:val="TableParagraph"/>
              <w:ind w:left="418"/>
              <w:jc w:val="both"/>
              <w:rPr>
                <w:rFonts w:ascii="Times New Roman" w:eastAsia="Times New Roman" w:hAnsi="Times New Roman" w:cs="Times New Roman"/>
                <w:sz w:val="24"/>
                <w:szCs w:val="24"/>
              </w:rPr>
            </w:pPr>
            <w:r w:rsidRPr="00A353B2">
              <w:rPr>
                <w:rFonts w:ascii="Times New Roman" w:eastAsia="Times New Roman" w:hAnsi="Times New Roman" w:cs="Times New Roman"/>
                <w:sz w:val="24"/>
                <w:szCs w:val="24"/>
              </w:rPr>
              <w:t>1</w:t>
            </w:r>
          </w:p>
        </w:tc>
      </w:tr>
      <w:tr w:rsidR="00FE03C4" w:rsidRPr="00A353B2" w14:paraId="74FF9947" w14:textId="77777777" w:rsidTr="00FA3B6A">
        <w:trPr>
          <w:trHeight w:hRule="exact" w:val="1370"/>
        </w:trPr>
        <w:tc>
          <w:tcPr>
            <w:tcW w:w="9494" w:type="dxa"/>
            <w:gridSpan w:val="5"/>
            <w:tcBorders>
              <w:top w:val="single" w:sz="5" w:space="0" w:color="000000"/>
              <w:left w:val="single" w:sz="5" w:space="0" w:color="000000"/>
              <w:bottom w:val="single" w:sz="5" w:space="0" w:color="000000"/>
              <w:right w:val="single" w:sz="5" w:space="0" w:color="000000"/>
            </w:tcBorders>
          </w:tcPr>
          <w:p w14:paraId="4B0E7985" w14:textId="77777777" w:rsidR="00FE03C4" w:rsidRPr="00A353B2" w:rsidRDefault="00FE03C4" w:rsidP="00B06231">
            <w:pPr>
              <w:pStyle w:val="TableParagraph"/>
              <w:spacing w:before="111"/>
              <w:ind w:left="102"/>
              <w:jc w:val="both"/>
              <w:rPr>
                <w:rFonts w:ascii="Times New Roman" w:eastAsia="Times New Roman" w:hAnsi="Times New Roman" w:cs="Times New Roman"/>
                <w:sz w:val="24"/>
                <w:szCs w:val="24"/>
              </w:rPr>
            </w:pPr>
            <w:r w:rsidRPr="00A353B2">
              <w:rPr>
                <w:rFonts w:ascii="Times New Roman" w:hAnsi="Times New Roman"/>
                <w:b/>
                <w:spacing w:val="-1"/>
                <w:sz w:val="24"/>
              </w:rPr>
              <w:t>Uzdevumi</w:t>
            </w:r>
            <w:r w:rsidRPr="00A353B2">
              <w:rPr>
                <w:rFonts w:ascii="Times New Roman" w:hAnsi="Times New Roman"/>
                <w:b/>
                <w:sz w:val="24"/>
              </w:rPr>
              <w:t xml:space="preserve"> darbības </w:t>
            </w:r>
            <w:r w:rsidRPr="00A353B2">
              <w:rPr>
                <w:rFonts w:ascii="Times New Roman" w:hAnsi="Times New Roman"/>
                <w:b/>
                <w:spacing w:val="-1"/>
                <w:sz w:val="24"/>
              </w:rPr>
              <w:t>virziena</w:t>
            </w:r>
            <w:r w:rsidRPr="00A353B2">
              <w:rPr>
                <w:rFonts w:ascii="Times New Roman" w:hAnsi="Times New Roman"/>
                <w:b/>
                <w:sz w:val="24"/>
              </w:rPr>
              <w:t xml:space="preserve"> īstenošanai</w:t>
            </w:r>
            <w:r w:rsidRPr="00A353B2">
              <w:rPr>
                <w:rFonts w:ascii="Times New Roman" w:hAnsi="Times New Roman"/>
                <w:sz w:val="24"/>
              </w:rPr>
              <w:t>:</w:t>
            </w:r>
          </w:p>
          <w:p w14:paraId="0558BD29" w14:textId="1F224CE6" w:rsidR="00FE03C4" w:rsidRPr="00A353B2" w:rsidRDefault="005F1669" w:rsidP="008764D4">
            <w:pPr>
              <w:pStyle w:val="ListParagraph"/>
              <w:widowControl w:val="0"/>
              <w:numPr>
                <w:ilvl w:val="0"/>
                <w:numId w:val="3"/>
              </w:numPr>
              <w:tabs>
                <w:tab w:val="left" w:pos="823"/>
              </w:tabs>
              <w:spacing w:before="123" w:line="238" w:lineRule="auto"/>
              <w:ind w:right="100"/>
              <w:contextualSpacing w:val="0"/>
              <w:jc w:val="both"/>
              <w:rPr>
                <w:sz w:val="24"/>
              </w:rPr>
            </w:pPr>
            <w:r w:rsidRPr="00A353B2">
              <w:rPr>
                <w:sz w:val="24"/>
              </w:rPr>
              <w:t>Nodrošināts patstāvīgs VTBIL izpildes monitorings.</w:t>
            </w:r>
          </w:p>
          <w:p w14:paraId="385D7934" w14:textId="27E426BC" w:rsidR="00FE03C4" w:rsidRPr="00A353B2" w:rsidRDefault="005F1669" w:rsidP="008764D4">
            <w:pPr>
              <w:pStyle w:val="ListParagraph"/>
              <w:widowControl w:val="0"/>
              <w:numPr>
                <w:ilvl w:val="0"/>
                <w:numId w:val="3"/>
              </w:numPr>
              <w:tabs>
                <w:tab w:val="left" w:pos="823"/>
              </w:tabs>
              <w:spacing w:before="123" w:line="238" w:lineRule="auto"/>
              <w:ind w:right="100"/>
              <w:contextualSpacing w:val="0"/>
              <w:jc w:val="both"/>
              <w:rPr>
                <w:sz w:val="24"/>
                <w:lang w:val="de-DE"/>
              </w:rPr>
            </w:pPr>
            <w:r w:rsidRPr="00A353B2">
              <w:rPr>
                <w:sz w:val="24"/>
                <w:lang w:val="de-DE"/>
              </w:rPr>
              <w:t>Izveidoti pamatprincipi izlaižu starpību novērtējumam gada beigās.</w:t>
            </w:r>
          </w:p>
        </w:tc>
      </w:tr>
      <w:tr w:rsidR="00FE03C4" w:rsidRPr="00A353B2" w14:paraId="2AE1D45B" w14:textId="77777777" w:rsidTr="00FA3B6A">
        <w:trPr>
          <w:trHeight w:hRule="exact" w:val="413"/>
        </w:trPr>
        <w:tc>
          <w:tcPr>
            <w:tcW w:w="9494" w:type="dxa"/>
            <w:gridSpan w:val="5"/>
            <w:tcBorders>
              <w:top w:val="single" w:sz="5" w:space="0" w:color="000000"/>
              <w:left w:val="single" w:sz="5" w:space="0" w:color="000000"/>
              <w:bottom w:val="single" w:sz="5" w:space="0" w:color="000000"/>
              <w:right w:val="single" w:sz="5" w:space="0" w:color="000000"/>
            </w:tcBorders>
          </w:tcPr>
          <w:p w14:paraId="0CA82D63" w14:textId="228EC491" w:rsidR="00FE03C4" w:rsidRPr="00A353B2" w:rsidRDefault="00FE03C4" w:rsidP="00B06231">
            <w:pPr>
              <w:pStyle w:val="TableParagraph"/>
              <w:spacing w:before="111"/>
              <w:ind w:left="102"/>
              <w:jc w:val="both"/>
              <w:rPr>
                <w:rFonts w:ascii="Times New Roman" w:hAnsi="Times New Roman"/>
                <w:spacing w:val="-1"/>
                <w:sz w:val="24"/>
              </w:rPr>
            </w:pPr>
            <w:r w:rsidRPr="00A353B2">
              <w:rPr>
                <w:rFonts w:ascii="Times New Roman" w:hAnsi="Times New Roman"/>
                <w:b/>
                <w:spacing w:val="-1"/>
                <w:sz w:val="24"/>
              </w:rPr>
              <w:t>Iesaistītās iestādes:</w:t>
            </w:r>
            <w:r w:rsidRPr="00A353B2">
              <w:rPr>
                <w:rFonts w:ascii="Times New Roman" w:hAnsi="Times New Roman"/>
                <w:spacing w:val="-1"/>
                <w:sz w:val="24"/>
              </w:rPr>
              <w:t xml:space="preserve"> FM, </w:t>
            </w:r>
            <w:r w:rsidR="002029AD" w:rsidRPr="00A353B2">
              <w:rPr>
                <w:rFonts w:ascii="Times New Roman" w:hAnsi="Times New Roman"/>
                <w:spacing w:val="-1"/>
                <w:sz w:val="24"/>
              </w:rPr>
              <w:t>CSB.</w:t>
            </w:r>
          </w:p>
        </w:tc>
      </w:tr>
    </w:tbl>
    <w:p w14:paraId="7C397EC1" w14:textId="5C002CAC" w:rsidR="00FC6448" w:rsidRPr="00A353B2" w:rsidRDefault="00FC6448" w:rsidP="00B06231">
      <w:pPr>
        <w:spacing w:after="160" w:line="259" w:lineRule="auto"/>
        <w:jc w:val="both"/>
        <w:rPr>
          <w:rFonts w:eastAsiaTheme="majorEastAsia" w:cstheme="majorBidi"/>
          <w:b/>
          <w:smallCaps/>
          <w:color w:val="1F3864" w:themeColor="accent5" w:themeShade="80"/>
          <w:sz w:val="32"/>
          <w:szCs w:val="32"/>
          <w:lang w:val="lv-LV"/>
        </w:rPr>
      </w:pPr>
      <w:r w:rsidRPr="00A353B2">
        <w:rPr>
          <w:rFonts w:eastAsiaTheme="majorEastAsia" w:cstheme="majorBidi"/>
          <w:b/>
          <w:smallCaps/>
          <w:color w:val="1F3864" w:themeColor="accent5" w:themeShade="80"/>
          <w:sz w:val="32"/>
          <w:szCs w:val="32"/>
          <w:lang w:val="lv-LV"/>
        </w:rPr>
        <w:br w:type="page"/>
      </w:r>
    </w:p>
    <w:p w14:paraId="13CB0B2D" w14:textId="5E743934" w:rsidR="009C12AC" w:rsidRPr="00A353B2" w:rsidRDefault="00F05E74" w:rsidP="00B61280">
      <w:pPr>
        <w:pStyle w:val="Heading1"/>
        <w:rPr>
          <w:lang w:val="lv-LV"/>
        </w:rPr>
      </w:pPr>
      <w:bookmarkStart w:id="59" w:name="_Toc438473942"/>
      <w:bookmarkStart w:id="60" w:name="_Toc524979127"/>
      <w:r w:rsidRPr="00A353B2">
        <w:rPr>
          <w:lang w:val="lv-LV"/>
        </w:rPr>
        <w:lastRenderedPageBreak/>
        <w:t>6. </w:t>
      </w:r>
      <w:r w:rsidR="009C12AC" w:rsidRPr="00A353B2">
        <w:rPr>
          <w:lang w:val="lv-LV"/>
        </w:rPr>
        <w:t xml:space="preserve">Padomes darbības </w:t>
      </w:r>
      <w:r w:rsidR="0092442C" w:rsidRPr="00A353B2">
        <w:rPr>
          <w:lang w:val="lv-LV"/>
        </w:rPr>
        <w:t>nodrošinājums</w:t>
      </w:r>
      <w:bookmarkEnd w:id="55"/>
      <w:bookmarkEnd w:id="59"/>
      <w:bookmarkEnd w:id="60"/>
    </w:p>
    <w:p w14:paraId="6F6437EC" w14:textId="65C17879" w:rsidR="009C12AC" w:rsidRPr="00A353B2" w:rsidRDefault="00F05E74" w:rsidP="00F05E74">
      <w:pPr>
        <w:pStyle w:val="Heading2"/>
        <w:numPr>
          <w:ilvl w:val="0"/>
          <w:numId w:val="0"/>
        </w:numPr>
        <w:ind w:left="576" w:hanging="576"/>
        <w:jc w:val="both"/>
        <w:rPr>
          <w:lang w:val="lv-LV"/>
        </w:rPr>
      </w:pPr>
      <w:bookmarkStart w:id="61" w:name="_Toc435711244"/>
      <w:bookmarkStart w:id="62" w:name="_Toc438473943"/>
      <w:bookmarkStart w:id="63" w:name="_Toc524979128"/>
      <w:r w:rsidRPr="00A353B2">
        <w:rPr>
          <w:lang w:val="lv-LV"/>
        </w:rPr>
        <w:t>6.1. </w:t>
      </w:r>
      <w:r w:rsidR="009C12AC" w:rsidRPr="00A353B2">
        <w:rPr>
          <w:lang w:val="lv-LV"/>
        </w:rPr>
        <w:t>Padomes organizatoriskā struktūra</w:t>
      </w:r>
      <w:bookmarkEnd w:id="61"/>
      <w:bookmarkEnd w:id="62"/>
      <w:bookmarkEnd w:id="63"/>
    </w:p>
    <w:p w14:paraId="546B0939" w14:textId="3FD0D6B2" w:rsidR="00F66B60" w:rsidRPr="00A353B2" w:rsidRDefault="00F66B60" w:rsidP="00B06231">
      <w:pPr>
        <w:jc w:val="both"/>
        <w:rPr>
          <w:lang w:val="lv-LV"/>
        </w:rPr>
      </w:pPr>
    </w:p>
    <w:p w14:paraId="713F525D" w14:textId="3BCFD7AF" w:rsidR="00F66B60" w:rsidRPr="008867B5" w:rsidRDefault="24E975E7" w:rsidP="24E975E7">
      <w:pPr>
        <w:jc w:val="both"/>
        <w:rPr>
          <w:color w:val="000000" w:themeColor="text1"/>
          <w:sz w:val="24"/>
          <w:lang w:val="lv-LV"/>
        </w:rPr>
      </w:pPr>
      <w:r w:rsidRPr="008867B5">
        <w:rPr>
          <w:color w:val="000000" w:themeColor="text1"/>
          <w:sz w:val="24"/>
          <w:lang w:val="lv-LV"/>
        </w:rPr>
        <w:t>Padomi 2014.-2015.</w:t>
      </w:r>
      <w:r w:rsidR="008867B5" w:rsidRPr="008867B5">
        <w:rPr>
          <w:color w:val="000000" w:themeColor="text1"/>
          <w:sz w:val="24"/>
          <w:lang w:val="lv-LV"/>
        </w:rPr>
        <w:t xml:space="preserve"> </w:t>
      </w:r>
      <w:r w:rsidRPr="008867B5">
        <w:rPr>
          <w:color w:val="000000" w:themeColor="text1"/>
          <w:sz w:val="24"/>
          <w:lang w:val="lv-LV"/>
        </w:rPr>
        <w:t xml:space="preserve">gadā veidoja seši Padomes locekļi un Padomes sekretārs. </w:t>
      </w:r>
      <w:r w:rsidR="000F4D1B" w:rsidRPr="008867B5">
        <w:rPr>
          <w:color w:val="000000" w:themeColor="text1"/>
          <w:sz w:val="24"/>
          <w:lang w:val="lv-LV"/>
        </w:rPr>
        <w:t>Lai s</w:t>
      </w:r>
      <w:r w:rsidRPr="008867B5">
        <w:rPr>
          <w:color w:val="000000" w:themeColor="text1"/>
          <w:sz w:val="24"/>
          <w:lang w:val="lv-LV"/>
        </w:rPr>
        <w:t>tiprin</w:t>
      </w:r>
      <w:r w:rsidR="000F4D1B" w:rsidRPr="008867B5">
        <w:rPr>
          <w:color w:val="000000" w:themeColor="text1"/>
          <w:sz w:val="24"/>
          <w:lang w:val="lv-LV"/>
        </w:rPr>
        <w:t>ā</w:t>
      </w:r>
      <w:r w:rsidRPr="008867B5">
        <w:rPr>
          <w:color w:val="000000" w:themeColor="text1"/>
          <w:sz w:val="24"/>
          <w:lang w:val="lv-LV"/>
        </w:rPr>
        <w:t>t</w:t>
      </w:r>
      <w:r w:rsidR="000F4D1B" w:rsidRPr="008867B5">
        <w:rPr>
          <w:color w:val="000000" w:themeColor="text1"/>
          <w:sz w:val="24"/>
          <w:lang w:val="lv-LV"/>
        </w:rPr>
        <w:t>u</w:t>
      </w:r>
      <w:r w:rsidRPr="008867B5">
        <w:rPr>
          <w:color w:val="000000" w:themeColor="text1"/>
          <w:sz w:val="24"/>
          <w:lang w:val="lv-LV"/>
        </w:rPr>
        <w:t xml:space="preserve"> Padomes kapacitāti  </w:t>
      </w:r>
      <w:r w:rsidR="000F4D1B" w:rsidRPr="008867B5">
        <w:rPr>
          <w:color w:val="000000" w:themeColor="text1"/>
          <w:sz w:val="24"/>
          <w:lang w:val="lv-LV"/>
        </w:rPr>
        <w:t xml:space="preserve">tiek </w:t>
      </w:r>
      <w:r w:rsidRPr="008867B5">
        <w:rPr>
          <w:color w:val="000000" w:themeColor="text1"/>
          <w:sz w:val="24"/>
          <w:lang w:val="lv-LV"/>
        </w:rPr>
        <w:t>paplašināt</w:t>
      </w:r>
      <w:r w:rsidR="000F4D1B" w:rsidRPr="008867B5">
        <w:rPr>
          <w:color w:val="000000" w:themeColor="text1"/>
          <w:sz w:val="24"/>
          <w:lang w:val="lv-LV"/>
        </w:rPr>
        <w:t>s</w:t>
      </w:r>
      <w:r w:rsidRPr="008867B5">
        <w:rPr>
          <w:color w:val="000000" w:themeColor="text1"/>
          <w:sz w:val="24"/>
          <w:lang w:val="lv-LV"/>
        </w:rPr>
        <w:t xml:space="preserve"> Padomes sekretariāt</w:t>
      </w:r>
      <w:r w:rsidR="000F4D1B" w:rsidRPr="008867B5">
        <w:rPr>
          <w:color w:val="000000" w:themeColor="text1"/>
          <w:sz w:val="24"/>
          <w:lang w:val="lv-LV"/>
        </w:rPr>
        <w:t>s</w:t>
      </w:r>
      <w:r w:rsidRPr="008867B5">
        <w:rPr>
          <w:color w:val="000000" w:themeColor="text1"/>
          <w:sz w:val="24"/>
          <w:lang w:val="lv-LV"/>
        </w:rPr>
        <w:t xml:space="preserve"> līdz četriem pilna laika darbiniekiem</w:t>
      </w:r>
      <w:r w:rsidR="000F4D1B" w:rsidRPr="008867B5">
        <w:rPr>
          <w:color w:val="000000" w:themeColor="text1"/>
          <w:sz w:val="24"/>
          <w:lang w:val="lv-LV"/>
        </w:rPr>
        <w:t>.</w:t>
      </w:r>
      <w:r w:rsidRPr="008867B5">
        <w:rPr>
          <w:color w:val="000000" w:themeColor="text1"/>
          <w:sz w:val="24"/>
          <w:lang w:val="lv-LV"/>
        </w:rPr>
        <w:t xml:space="preserve"> 2016.-2018.</w:t>
      </w:r>
      <w:r w:rsidR="008867B5" w:rsidRPr="008867B5">
        <w:rPr>
          <w:color w:val="000000" w:themeColor="text1"/>
          <w:sz w:val="24"/>
          <w:lang w:val="lv-LV"/>
        </w:rPr>
        <w:t xml:space="preserve"> </w:t>
      </w:r>
      <w:r w:rsidRPr="008867B5">
        <w:rPr>
          <w:color w:val="000000" w:themeColor="text1"/>
          <w:sz w:val="24"/>
          <w:lang w:val="lv-LV"/>
        </w:rPr>
        <w:t>gadā Padome sastāv no sešiem Padomes locekļiem un Padomes sekretariāta, kas ir Padomes tiešā pakļautībā. 2019.-2021.</w:t>
      </w:r>
      <w:r w:rsidR="008867B5" w:rsidRPr="008867B5">
        <w:rPr>
          <w:color w:val="000000" w:themeColor="text1"/>
          <w:sz w:val="24"/>
          <w:lang w:val="lv-LV"/>
        </w:rPr>
        <w:t xml:space="preserve"> </w:t>
      </w:r>
      <w:r w:rsidRPr="008867B5">
        <w:rPr>
          <w:color w:val="000000" w:themeColor="text1"/>
          <w:sz w:val="24"/>
          <w:lang w:val="lv-LV"/>
        </w:rPr>
        <w:t>gadā Padomes struktūr</w:t>
      </w:r>
      <w:r w:rsidR="001A44E5" w:rsidRPr="008867B5">
        <w:rPr>
          <w:color w:val="000000" w:themeColor="text1"/>
          <w:sz w:val="24"/>
          <w:lang w:val="lv-LV"/>
        </w:rPr>
        <w:t>u</w:t>
      </w:r>
      <w:r w:rsidRPr="008867B5">
        <w:rPr>
          <w:color w:val="000000" w:themeColor="text1"/>
          <w:sz w:val="24"/>
          <w:lang w:val="lv-LV"/>
        </w:rPr>
        <w:t xml:space="preserve"> </w:t>
      </w:r>
      <w:r w:rsidR="001A44E5" w:rsidRPr="008867B5">
        <w:rPr>
          <w:color w:val="000000" w:themeColor="text1"/>
          <w:sz w:val="24"/>
          <w:lang w:val="lv-LV"/>
        </w:rPr>
        <w:t xml:space="preserve">plānots </w:t>
      </w:r>
      <w:r w:rsidRPr="008867B5">
        <w:rPr>
          <w:color w:val="000000" w:themeColor="text1"/>
          <w:sz w:val="24"/>
          <w:lang w:val="lv-LV"/>
        </w:rPr>
        <w:t>saglabā</w:t>
      </w:r>
      <w:r w:rsidR="001A44E5" w:rsidRPr="008867B5">
        <w:rPr>
          <w:color w:val="000000" w:themeColor="text1"/>
          <w:sz w:val="24"/>
          <w:lang w:val="lv-LV"/>
        </w:rPr>
        <w:t>t</w:t>
      </w:r>
      <w:r w:rsidRPr="008867B5">
        <w:rPr>
          <w:color w:val="000000" w:themeColor="text1"/>
          <w:sz w:val="24"/>
          <w:lang w:val="lv-LV"/>
        </w:rPr>
        <w:t xml:space="preserve"> nemainīg</w:t>
      </w:r>
      <w:r w:rsidR="001A44E5" w:rsidRPr="008867B5">
        <w:rPr>
          <w:color w:val="000000" w:themeColor="text1"/>
          <w:sz w:val="24"/>
          <w:lang w:val="lv-LV"/>
        </w:rPr>
        <w:t>u</w:t>
      </w:r>
      <w:r w:rsidRPr="008867B5">
        <w:rPr>
          <w:color w:val="000000" w:themeColor="text1"/>
          <w:sz w:val="24"/>
          <w:lang w:val="lv-LV"/>
        </w:rPr>
        <w:t>.</w:t>
      </w:r>
    </w:p>
    <w:p w14:paraId="4BC82FE1" w14:textId="0E122F95" w:rsidR="00F66B60" w:rsidRPr="00A353B2" w:rsidRDefault="00F66B60" w:rsidP="00B06231">
      <w:pPr>
        <w:jc w:val="both"/>
        <w:rPr>
          <w:sz w:val="24"/>
          <w:lang w:val="lv-LV"/>
        </w:rPr>
      </w:pPr>
    </w:p>
    <w:p w14:paraId="59818DCB" w14:textId="21969629" w:rsidR="00B758EA" w:rsidRPr="00A353B2" w:rsidRDefault="00F66B60" w:rsidP="00B06231">
      <w:pPr>
        <w:jc w:val="both"/>
        <w:rPr>
          <w:sz w:val="28"/>
          <w:lang w:val="lv-LV"/>
        </w:rPr>
      </w:pPr>
      <w:r w:rsidRPr="00A353B2">
        <w:rPr>
          <w:sz w:val="24"/>
          <w:lang w:val="lv-LV"/>
        </w:rPr>
        <w:t>Padomes locekļus apstiprina Sae</w:t>
      </w:r>
      <w:r w:rsidR="00B758EA" w:rsidRPr="00A353B2">
        <w:rPr>
          <w:sz w:val="24"/>
          <w:lang w:val="lv-LV"/>
        </w:rPr>
        <w:t xml:space="preserve">ima atbilstoši FDL noteiktajam. </w:t>
      </w:r>
      <w:r w:rsidR="00976801" w:rsidRPr="00A353B2">
        <w:rPr>
          <w:sz w:val="24"/>
          <w:lang w:val="lv-LV"/>
        </w:rPr>
        <w:t>Saeima 2013.</w:t>
      </w:r>
      <w:r w:rsidR="008867B5">
        <w:rPr>
          <w:sz w:val="24"/>
          <w:lang w:val="lv-LV"/>
        </w:rPr>
        <w:t xml:space="preserve"> </w:t>
      </w:r>
      <w:r w:rsidR="00976801" w:rsidRPr="00A353B2">
        <w:rPr>
          <w:sz w:val="24"/>
          <w:lang w:val="lv-LV"/>
        </w:rPr>
        <w:t>gada 19.</w:t>
      </w:r>
      <w:r w:rsidR="008867B5">
        <w:rPr>
          <w:sz w:val="24"/>
          <w:lang w:val="lv-LV"/>
        </w:rPr>
        <w:t> </w:t>
      </w:r>
      <w:r w:rsidR="00976801" w:rsidRPr="00A353B2">
        <w:rPr>
          <w:sz w:val="24"/>
          <w:lang w:val="lv-LV"/>
        </w:rPr>
        <w:t>decembrī apstiprināja sešus Padomes locekļus atbilstoši FDL 22.</w:t>
      </w:r>
      <w:r w:rsidR="008867B5">
        <w:rPr>
          <w:sz w:val="24"/>
          <w:lang w:val="lv-LV"/>
        </w:rPr>
        <w:t xml:space="preserve"> </w:t>
      </w:r>
      <w:r w:rsidR="00976801" w:rsidRPr="00A353B2">
        <w:rPr>
          <w:sz w:val="24"/>
          <w:lang w:val="lv-LV"/>
        </w:rPr>
        <w:t>pantam un FDL Pārejas noteikumu 9.</w:t>
      </w:r>
      <w:r w:rsidR="008867B5">
        <w:rPr>
          <w:sz w:val="24"/>
          <w:lang w:val="lv-LV"/>
        </w:rPr>
        <w:t xml:space="preserve"> </w:t>
      </w:r>
      <w:r w:rsidR="00976801" w:rsidRPr="00A353B2">
        <w:rPr>
          <w:sz w:val="24"/>
          <w:lang w:val="lv-LV"/>
        </w:rPr>
        <w:t>punktam ar sešu gadu darbības pilnvaru termiņu: Jāni Plato, tā laika Finanšu ministra ārštata padomnieku; Ingaru Eriņu, Rīgas Tehniskās universitātes kancleru un Ulo Kāsiku, Igaunijas Centrālās bankas vice prezidentu, un uz trīs gadu darbības pilnvaru termiņu: Inesi Feiferi, biedrības "Krājaizdevu apvienība" valdes priekšsēdētāju; Mārtiņu Kazāku, akciju sabiedrības "Swedbank" Latvija galveno ekonomistu un Mortenu Hansenu, Rīgas Ekonomikas augstskolas Ekonomikas departamenta vadītāju.</w:t>
      </w:r>
      <w:r w:rsidR="00B758EA" w:rsidRPr="00A353B2">
        <w:rPr>
          <w:sz w:val="24"/>
          <w:lang w:val="lv-LV"/>
        </w:rPr>
        <w:t xml:space="preserve"> 2015.</w:t>
      </w:r>
      <w:r w:rsidR="008867B5">
        <w:rPr>
          <w:sz w:val="24"/>
          <w:lang w:val="lv-LV"/>
        </w:rPr>
        <w:t xml:space="preserve"> </w:t>
      </w:r>
      <w:r w:rsidR="00B758EA" w:rsidRPr="00A353B2">
        <w:rPr>
          <w:sz w:val="24"/>
          <w:lang w:val="lv-LV"/>
        </w:rPr>
        <w:t>gada 23.</w:t>
      </w:r>
      <w:r w:rsidR="008867B5">
        <w:rPr>
          <w:sz w:val="24"/>
          <w:lang w:val="lv-LV"/>
        </w:rPr>
        <w:t xml:space="preserve"> </w:t>
      </w:r>
      <w:r w:rsidR="00B758EA" w:rsidRPr="00A353B2">
        <w:rPr>
          <w:sz w:val="24"/>
          <w:lang w:val="lv-LV"/>
        </w:rPr>
        <w:t>aprīlī Inesis Feiferis pēc paša vēlēšanās izbeidza darbu Padomē un 2015.</w:t>
      </w:r>
      <w:r w:rsidR="008867B5">
        <w:rPr>
          <w:sz w:val="24"/>
          <w:lang w:val="lv-LV"/>
        </w:rPr>
        <w:t xml:space="preserve"> </w:t>
      </w:r>
      <w:r w:rsidR="00B758EA" w:rsidRPr="00A353B2">
        <w:rPr>
          <w:sz w:val="24"/>
          <w:lang w:val="lv-LV"/>
        </w:rPr>
        <w:t>gada 3.</w:t>
      </w:r>
      <w:r w:rsidR="008867B5">
        <w:rPr>
          <w:sz w:val="24"/>
          <w:lang w:val="lv-LV"/>
        </w:rPr>
        <w:t xml:space="preserve"> </w:t>
      </w:r>
      <w:r w:rsidR="00B758EA" w:rsidRPr="00A353B2">
        <w:rPr>
          <w:sz w:val="24"/>
          <w:lang w:val="lv-LV"/>
        </w:rPr>
        <w:t>septembrī par Padomes locekli tika apstiprināts publisko finanšu eksperts Andžs Ūbelis ar sešu gadu darbības pilnvaru termiņu.</w:t>
      </w:r>
      <w:r w:rsidR="006C18BE" w:rsidRPr="006C18BE">
        <w:rPr>
          <w:rFonts w:asciiTheme="minorHAnsi" w:eastAsiaTheme="minorHAnsi" w:hAnsiTheme="minorHAnsi" w:cstheme="minorBidi"/>
          <w:color w:val="5B9BD5" w:themeColor="accent1"/>
          <w:szCs w:val="22"/>
          <w:lang w:val="lv-LV"/>
        </w:rPr>
        <w:t xml:space="preserve"> </w:t>
      </w:r>
      <w:r w:rsidR="006C18BE" w:rsidRPr="006C18BE">
        <w:rPr>
          <w:sz w:val="24"/>
          <w:lang w:val="lv-LV"/>
        </w:rPr>
        <w:t>2018. gada 06.septembrī Mārtiņš Kazāks pēc paša vēlēšanās izbeidza darbu Padomē un 2018. gada 11.oktobrī par Padomes locekli tika apstiprināta Eiropas Komisijas pārstāvniecības Latvijā vadītāja Inna Šteinbuka ar sešu gadu darbības pilnvaru termiņu.</w:t>
      </w:r>
    </w:p>
    <w:p w14:paraId="232A39FC" w14:textId="2C566992" w:rsidR="00976801" w:rsidRPr="00A353B2" w:rsidRDefault="00976801" w:rsidP="00B06231">
      <w:pPr>
        <w:jc w:val="both"/>
        <w:rPr>
          <w:sz w:val="24"/>
          <w:lang w:val="lv-LV"/>
        </w:rPr>
      </w:pPr>
    </w:p>
    <w:p w14:paraId="1D96D9C1" w14:textId="73050852" w:rsidR="00F66B60" w:rsidRPr="00A353B2" w:rsidRDefault="00B758EA" w:rsidP="00B06231">
      <w:pPr>
        <w:jc w:val="both"/>
        <w:rPr>
          <w:sz w:val="24"/>
          <w:lang w:val="lv-LV"/>
        </w:rPr>
      </w:pPr>
      <w:r w:rsidRPr="00A353B2">
        <w:rPr>
          <w:sz w:val="24"/>
          <w:lang w:val="lv-LV"/>
        </w:rPr>
        <w:t>Atbilstoši FDL 26.</w:t>
      </w:r>
      <w:r w:rsidR="008867B5">
        <w:rPr>
          <w:sz w:val="24"/>
          <w:lang w:val="lv-LV"/>
        </w:rPr>
        <w:t xml:space="preserve"> </w:t>
      </w:r>
      <w:r w:rsidRPr="00A353B2">
        <w:rPr>
          <w:sz w:val="24"/>
          <w:lang w:val="lv-LV"/>
        </w:rPr>
        <w:t>pantam, Padome tās pirmajā sēdē 2014.</w:t>
      </w:r>
      <w:r w:rsidR="008867B5">
        <w:rPr>
          <w:sz w:val="24"/>
          <w:lang w:val="lv-LV"/>
        </w:rPr>
        <w:t xml:space="preserve"> </w:t>
      </w:r>
      <w:r w:rsidRPr="00A353B2">
        <w:rPr>
          <w:sz w:val="24"/>
          <w:lang w:val="lv-LV"/>
        </w:rPr>
        <w:t>gada 25.</w:t>
      </w:r>
      <w:r w:rsidR="008867B5">
        <w:rPr>
          <w:sz w:val="24"/>
          <w:lang w:val="lv-LV"/>
        </w:rPr>
        <w:t xml:space="preserve"> </w:t>
      </w:r>
      <w:r w:rsidRPr="00A353B2">
        <w:rPr>
          <w:sz w:val="24"/>
          <w:lang w:val="lv-LV"/>
        </w:rPr>
        <w:t xml:space="preserve">februārī par Padomes priekšsēdētāju ievēlēja Jāni Plato un par Padomes priekšsēdētāja vietnieku Ingaru Eriņu. </w:t>
      </w:r>
    </w:p>
    <w:p w14:paraId="50C4C6D7" w14:textId="3A9615FB" w:rsidR="00F66B60" w:rsidRPr="00A353B2" w:rsidRDefault="00F66B60" w:rsidP="00B06231">
      <w:pPr>
        <w:jc w:val="both"/>
        <w:rPr>
          <w:sz w:val="24"/>
          <w:lang w:val="lv-LV"/>
        </w:rPr>
      </w:pPr>
    </w:p>
    <w:p w14:paraId="38B74792" w14:textId="246F0DA9" w:rsidR="00B758EA" w:rsidRDefault="24E975E7" w:rsidP="24E975E7">
      <w:pPr>
        <w:jc w:val="both"/>
        <w:rPr>
          <w:sz w:val="24"/>
          <w:lang w:val="lv-LV"/>
        </w:rPr>
      </w:pPr>
      <w:r w:rsidRPr="24E975E7">
        <w:rPr>
          <w:sz w:val="24"/>
          <w:lang w:val="lv-LV"/>
        </w:rPr>
        <w:t>2015.</w:t>
      </w:r>
      <w:r w:rsidR="008867B5">
        <w:rPr>
          <w:sz w:val="24"/>
          <w:lang w:val="lv-LV"/>
        </w:rPr>
        <w:t xml:space="preserve"> </w:t>
      </w:r>
      <w:r w:rsidRPr="24E975E7">
        <w:rPr>
          <w:sz w:val="24"/>
          <w:lang w:val="lv-LV"/>
        </w:rPr>
        <w:t>gada 29.</w:t>
      </w:r>
      <w:r w:rsidR="008867B5">
        <w:rPr>
          <w:sz w:val="24"/>
          <w:lang w:val="lv-LV"/>
        </w:rPr>
        <w:t xml:space="preserve"> </w:t>
      </w:r>
      <w:r w:rsidRPr="24E975E7">
        <w:rPr>
          <w:sz w:val="24"/>
          <w:lang w:val="lv-LV"/>
        </w:rPr>
        <w:t xml:space="preserve">maijā Padome apstiprināja tās darbības nolikumu un nodibināja divas darba grupas – (1) Potenciālā un nominālā iekšzemes kopprodukta novērtējuma darba grupu, par tās vadītāju izvirzot Mārtiņu Kazāku un par darba grupas locekļiem nosakot – Mortenu Hansenu un Ulo Kāsiku, (2) Fiskālā nodrošinājuma rezerves apjoma atbilstības novērtējuma darba grupu, attiecīgi par vadītāju izvirzot Jāni Plato un tajā </w:t>
      </w:r>
      <w:r w:rsidR="00CE0577">
        <w:rPr>
          <w:sz w:val="24"/>
          <w:lang w:val="lv-LV"/>
        </w:rPr>
        <w:t xml:space="preserve">kopš </w:t>
      </w:r>
      <w:r w:rsidRPr="24E975E7">
        <w:rPr>
          <w:sz w:val="24"/>
          <w:lang w:val="lv-LV"/>
        </w:rPr>
        <w:t>2015.</w:t>
      </w:r>
      <w:r w:rsidR="008867B5">
        <w:rPr>
          <w:sz w:val="24"/>
          <w:lang w:val="lv-LV"/>
        </w:rPr>
        <w:t xml:space="preserve"> </w:t>
      </w:r>
      <w:r w:rsidRPr="24E975E7">
        <w:rPr>
          <w:sz w:val="24"/>
          <w:lang w:val="lv-LV"/>
        </w:rPr>
        <w:t>gada 1.</w:t>
      </w:r>
      <w:r w:rsidR="008867B5">
        <w:rPr>
          <w:sz w:val="24"/>
          <w:lang w:val="lv-LV"/>
        </w:rPr>
        <w:t xml:space="preserve"> </w:t>
      </w:r>
      <w:r w:rsidRPr="24E975E7">
        <w:rPr>
          <w:sz w:val="24"/>
          <w:lang w:val="lv-LV"/>
        </w:rPr>
        <w:t>decembrī strādā arī Ingars Eriņš un Andžs Ūbelis.</w:t>
      </w:r>
      <w:r w:rsidR="006C18BE">
        <w:rPr>
          <w:sz w:val="24"/>
          <w:lang w:val="lv-LV"/>
        </w:rPr>
        <w:t xml:space="preserve"> </w:t>
      </w:r>
      <w:r w:rsidR="006C18BE" w:rsidRPr="006C18BE">
        <w:rPr>
          <w:sz w:val="24"/>
          <w:lang w:val="lv-LV"/>
        </w:rPr>
        <w:t>Mārtiņam Kazākam pārtraucot darbu Padomē un Potenciālā un nominālā iekšzemes kopprodukta novērtējuma darba grupā, 2018.gada 28.novembrī Potenciālā un nominālā iekšzemes kopprodukta novērtējuma darba grupā darbu uzsāk Inna Šteinbuka. Kā darba grupas vadītājs tiek izvirzīts Padomes loceklis Mortens Hansens un par darba grupas locekļiem noteikti– Inna Šteinbuka un Ulo Kāsiks.</w:t>
      </w:r>
    </w:p>
    <w:p w14:paraId="0DF91FCA" w14:textId="40BF1A5F" w:rsidR="007A2021" w:rsidRDefault="007A2021" w:rsidP="00B06231">
      <w:pPr>
        <w:jc w:val="both"/>
        <w:rPr>
          <w:sz w:val="24"/>
          <w:lang w:val="lv-LV"/>
        </w:rPr>
      </w:pPr>
    </w:p>
    <w:p w14:paraId="7E638ECB" w14:textId="49234E9A" w:rsidR="007A2021" w:rsidRPr="00A353B2" w:rsidRDefault="007A2021" w:rsidP="00B06231">
      <w:pPr>
        <w:jc w:val="both"/>
        <w:rPr>
          <w:sz w:val="24"/>
          <w:lang w:val="lv-LV"/>
        </w:rPr>
      </w:pPr>
      <w:r>
        <w:rPr>
          <w:sz w:val="24"/>
          <w:lang w:val="lv-LV"/>
        </w:rPr>
        <w:t>2015.</w:t>
      </w:r>
      <w:r w:rsidR="008867B5">
        <w:rPr>
          <w:sz w:val="24"/>
          <w:lang w:val="lv-LV"/>
        </w:rPr>
        <w:t xml:space="preserve"> </w:t>
      </w:r>
      <w:r>
        <w:rPr>
          <w:sz w:val="24"/>
          <w:lang w:val="lv-LV"/>
        </w:rPr>
        <w:t>gada 1.</w:t>
      </w:r>
      <w:r w:rsidR="008867B5">
        <w:rPr>
          <w:sz w:val="24"/>
          <w:lang w:val="lv-LV"/>
        </w:rPr>
        <w:t xml:space="preserve"> </w:t>
      </w:r>
      <w:r>
        <w:rPr>
          <w:sz w:val="24"/>
          <w:lang w:val="lv-LV"/>
        </w:rPr>
        <w:t>decembrī Padome atjaunoja tās darbības nolikumu, ar mērķi nostiprināt Padomes sekretariāta darbību.</w:t>
      </w:r>
    </w:p>
    <w:p w14:paraId="5B84E8C9" w14:textId="77777777" w:rsidR="00B758EA" w:rsidRPr="00A353B2" w:rsidRDefault="00B758EA" w:rsidP="00B06231">
      <w:pPr>
        <w:jc w:val="both"/>
        <w:rPr>
          <w:sz w:val="24"/>
          <w:lang w:val="lv-LV"/>
        </w:rPr>
      </w:pPr>
    </w:p>
    <w:p w14:paraId="2FE7CE3A" w14:textId="77777777" w:rsidR="00487591" w:rsidRPr="00A353B2" w:rsidRDefault="00F66B60" w:rsidP="00B06231">
      <w:pPr>
        <w:jc w:val="both"/>
        <w:rPr>
          <w:sz w:val="24"/>
          <w:lang w:val="lv-LV"/>
        </w:rPr>
      </w:pPr>
      <w:r w:rsidRPr="00A353B2">
        <w:rPr>
          <w:sz w:val="24"/>
          <w:lang w:val="lv-LV"/>
        </w:rPr>
        <w:t>Padomes sekretariāts nodro</w:t>
      </w:r>
      <w:r w:rsidR="001245F7" w:rsidRPr="00A353B2">
        <w:rPr>
          <w:sz w:val="24"/>
          <w:lang w:val="lv-LV"/>
        </w:rPr>
        <w:t xml:space="preserve">šina Padomes atbalsta funkcijas. </w:t>
      </w:r>
    </w:p>
    <w:p w14:paraId="6D3E7809" w14:textId="61D61EE8" w:rsidR="00487591" w:rsidRPr="00A353B2" w:rsidRDefault="00F66B60" w:rsidP="008764D4">
      <w:pPr>
        <w:pStyle w:val="ListParagraph"/>
        <w:numPr>
          <w:ilvl w:val="0"/>
          <w:numId w:val="7"/>
        </w:numPr>
        <w:jc w:val="both"/>
        <w:rPr>
          <w:sz w:val="24"/>
          <w:lang w:val="lv-LV"/>
        </w:rPr>
      </w:pPr>
      <w:r w:rsidRPr="00A353B2">
        <w:rPr>
          <w:sz w:val="24"/>
          <w:lang w:val="lv-LV"/>
        </w:rPr>
        <w:t xml:space="preserve">Padomes sekretārs atbild par skaitlisko nosacījumu novērtēšanu un ir Padomes </w:t>
      </w:r>
      <w:r w:rsidR="00B758EA" w:rsidRPr="00A353B2">
        <w:rPr>
          <w:sz w:val="24"/>
          <w:lang w:val="lv-LV"/>
        </w:rPr>
        <w:t xml:space="preserve">kā iestādes </w:t>
      </w:r>
      <w:r w:rsidRPr="00A353B2">
        <w:rPr>
          <w:sz w:val="24"/>
          <w:lang w:val="lv-LV"/>
        </w:rPr>
        <w:t>administratīvais vadītājs</w:t>
      </w:r>
      <w:r w:rsidR="00487591" w:rsidRPr="00A353B2">
        <w:rPr>
          <w:sz w:val="24"/>
          <w:lang w:val="lv-LV"/>
        </w:rPr>
        <w:t>.</w:t>
      </w:r>
    </w:p>
    <w:p w14:paraId="65D52DD2" w14:textId="5401AF66" w:rsidR="00487591" w:rsidRPr="00A353B2" w:rsidRDefault="001245F7" w:rsidP="008764D4">
      <w:pPr>
        <w:pStyle w:val="ListParagraph"/>
        <w:numPr>
          <w:ilvl w:val="0"/>
          <w:numId w:val="7"/>
        </w:numPr>
        <w:jc w:val="both"/>
        <w:rPr>
          <w:sz w:val="24"/>
          <w:lang w:val="lv-LV"/>
        </w:rPr>
      </w:pPr>
      <w:r w:rsidRPr="00A353B2">
        <w:rPr>
          <w:sz w:val="24"/>
          <w:lang w:val="lv-LV"/>
        </w:rPr>
        <w:t>Padomes makroekonomikas ekspert</w:t>
      </w:r>
      <w:r w:rsidR="00487591" w:rsidRPr="00A353B2">
        <w:rPr>
          <w:sz w:val="24"/>
          <w:lang w:val="lv-LV"/>
        </w:rPr>
        <w:t>s</w:t>
      </w:r>
      <w:r w:rsidR="00F66B60" w:rsidRPr="00A353B2">
        <w:rPr>
          <w:sz w:val="24"/>
          <w:lang w:val="lv-LV"/>
        </w:rPr>
        <w:t xml:space="preserve"> </w:t>
      </w:r>
      <w:r w:rsidR="00487591" w:rsidRPr="00A353B2">
        <w:rPr>
          <w:sz w:val="24"/>
          <w:lang w:val="lv-LV"/>
        </w:rPr>
        <w:t>veic</w:t>
      </w:r>
      <w:r w:rsidR="00F66B60" w:rsidRPr="00A353B2">
        <w:rPr>
          <w:sz w:val="24"/>
          <w:lang w:val="lv-LV"/>
        </w:rPr>
        <w:t xml:space="preserve"> makroekonomikas prognožu izstrādi</w:t>
      </w:r>
      <w:r w:rsidR="00487591" w:rsidRPr="00A353B2">
        <w:rPr>
          <w:sz w:val="24"/>
          <w:lang w:val="lv-LV"/>
        </w:rPr>
        <w:t xml:space="preserve"> un</w:t>
      </w:r>
      <w:r w:rsidR="00F66B60" w:rsidRPr="00A353B2">
        <w:rPr>
          <w:sz w:val="24"/>
          <w:lang w:val="lv-LV"/>
        </w:rPr>
        <w:t xml:space="preserve"> valsts makroekonomikas prognožu </w:t>
      </w:r>
      <w:r w:rsidR="00E95455" w:rsidRPr="00A353B2">
        <w:rPr>
          <w:sz w:val="24"/>
          <w:lang w:val="lv-LV"/>
        </w:rPr>
        <w:t xml:space="preserve">un izlaižu starpību </w:t>
      </w:r>
      <w:r w:rsidR="00F66B60" w:rsidRPr="00A353B2">
        <w:rPr>
          <w:sz w:val="24"/>
          <w:lang w:val="lv-LV"/>
        </w:rPr>
        <w:t>novērtēšanu</w:t>
      </w:r>
      <w:r w:rsidR="00487591" w:rsidRPr="00A353B2">
        <w:rPr>
          <w:sz w:val="24"/>
          <w:lang w:val="lv-LV"/>
        </w:rPr>
        <w:t>.</w:t>
      </w:r>
    </w:p>
    <w:p w14:paraId="04104554" w14:textId="7702277C" w:rsidR="001245F7" w:rsidRPr="00A353B2" w:rsidRDefault="001245F7" w:rsidP="008764D4">
      <w:pPr>
        <w:pStyle w:val="ListParagraph"/>
        <w:numPr>
          <w:ilvl w:val="0"/>
          <w:numId w:val="7"/>
        </w:numPr>
        <w:jc w:val="both"/>
        <w:rPr>
          <w:sz w:val="24"/>
          <w:lang w:val="lv-LV"/>
        </w:rPr>
      </w:pPr>
      <w:r w:rsidRPr="00A353B2">
        <w:rPr>
          <w:sz w:val="24"/>
          <w:lang w:val="lv-LV"/>
        </w:rPr>
        <w:t>Padomes fiskālo risku ekspert</w:t>
      </w:r>
      <w:r w:rsidR="00487591" w:rsidRPr="00A353B2">
        <w:rPr>
          <w:sz w:val="24"/>
          <w:lang w:val="lv-LV"/>
        </w:rPr>
        <w:t xml:space="preserve">s veic </w:t>
      </w:r>
      <w:r w:rsidR="00F66B60" w:rsidRPr="00A353B2">
        <w:rPr>
          <w:sz w:val="24"/>
          <w:lang w:val="lv-LV"/>
        </w:rPr>
        <w:t>fiskālā nodrošinājuma rezerves apjoma novērtēšanu un ar to saistīto risku izpēti</w:t>
      </w:r>
      <w:r w:rsidRPr="00A353B2">
        <w:rPr>
          <w:sz w:val="24"/>
          <w:lang w:val="lv-LV"/>
        </w:rPr>
        <w:t>.</w:t>
      </w:r>
    </w:p>
    <w:p w14:paraId="009480A8" w14:textId="43DEC361" w:rsidR="00F66B60" w:rsidRPr="00A353B2" w:rsidRDefault="00F66B60" w:rsidP="008764D4">
      <w:pPr>
        <w:pStyle w:val="ListParagraph"/>
        <w:numPr>
          <w:ilvl w:val="0"/>
          <w:numId w:val="7"/>
        </w:numPr>
        <w:jc w:val="both"/>
        <w:rPr>
          <w:sz w:val="24"/>
          <w:lang w:val="lv-LV"/>
        </w:rPr>
      </w:pPr>
      <w:r w:rsidRPr="00A353B2">
        <w:rPr>
          <w:sz w:val="24"/>
          <w:lang w:val="lv-LV"/>
        </w:rPr>
        <w:t xml:space="preserve">Padomes ekonomists </w:t>
      </w:r>
      <w:r w:rsidR="00E94642" w:rsidRPr="00A353B2">
        <w:rPr>
          <w:sz w:val="24"/>
          <w:lang w:val="lv-LV"/>
        </w:rPr>
        <w:t>veic Padomes sekretāra asistenta pienākumus, sniedzot atbalstu Padomes sekretāram kā analītiskos tā administratīvos jautājumos.</w:t>
      </w:r>
    </w:p>
    <w:p w14:paraId="2CB216CA" w14:textId="77777777" w:rsidR="00A8645B" w:rsidRPr="00A353B2" w:rsidRDefault="00A8645B" w:rsidP="00B06231">
      <w:pPr>
        <w:jc w:val="both"/>
        <w:rPr>
          <w:sz w:val="24"/>
          <w:lang w:val="lv-LV"/>
        </w:rPr>
      </w:pPr>
    </w:p>
    <w:p w14:paraId="193D8E25" w14:textId="7257AAB4" w:rsidR="009C12AC" w:rsidRPr="00A353B2" w:rsidRDefault="24E975E7" w:rsidP="24E975E7">
      <w:pPr>
        <w:pStyle w:val="Heading2"/>
        <w:numPr>
          <w:ilvl w:val="1"/>
          <w:numId w:val="0"/>
        </w:numPr>
        <w:ind w:left="576" w:hanging="576"/>
        <w:jc w:val="both"/>
        <w:rPr>
          <w:lang w:val="lv-LV"/>
        </w:rPr>
      </w:pPr>
      <w:bookmarkStart w:id="64" w:name="_Toc435711245"/>
      <w:bookmarkStart w:id="65" w:name="_Toc438473944"/>
      <w:bookmarkStart w:id="66" w:name="_Toc524979129"/>
      <w:r w:rsidRPr="24E975E7">
        <w:rPr>
          <w:lang w:val="lv-LV"/>
        </w:rPr>
        <w:lastRenderedPageBreak/>
        <w:t>6.2. Padomes kontroles sistēma</w:t>
      </w:r>
      <w:bookmarkEnd w:id="64"/>
      <w:bookmarkEnd w:id="65"/>
      <w:bookmarkEnd w:id="66"/>
    </w:p>
    <w:p w14:paraId="570321A2" w14:textId="2B8FE291" w:rsidR="00F66B60" w:rsidRPr="00A353B2" w:rsidRDefault="00F66B60" w:rsidP="00B06231">
      <w:pPr>
        <w:jc w:val="both"/>
        <w:rPr>
          <w:lang w:val="lv-LV"/>
        </w:rPr>
      </w:pPr>
    </w:p>
    <w:p w14:paraId="4806094B" w14:textId="24C33B31" w:rsidR="00442564" w:rsidRPr="00A353B2" w:rsidRDefault="00F05E74" w:rsidP="00F05E74">
      <w:pPr>
        <w:pStyle w:val="Heading3"/>
        <w:numPr>
          <w:ilvl w:val="0"/>
          <w:numId w:val="0"/>
        </w:numPr>
        <w:ind w:left="720" w:hanging="720"/>
        <w:jc w:val="both"/>
        <w:rPr>
          <w:spacing w:val="-1"/>
          <w:lang w:val="lv-LV"/>
        </w:rPr>
      </w:pPr>
      <w:bookmarkStart w:id="67" w:name="_Toc438473945"/>
      <w:bookmarkStart w:id="68" w:name="_Toc524979130"/>
      <w:r w:rsidRPr="00A353B2">
        <w:rPr>
          <w:spacing w:val="-1"/>
          <w:lang w:val="lv-LV"/>
        </w:rPr>
        <w:t>6.2.1. </w:t>
      </w:r>
      <w:r w:rsidR="00442564" w:rsidRPr="00A353B2">
        <w:rPr>
          <w:spacing w:val="-1"/>
          <w:lang w:val="lv-LV"/>
        </w:rPr>
        <w:t>Iekšējā kontroles sistēma</w:t>
      </w:r>
      <w:bookmarkEnd w:id="67"/>
      <w:bookmarkEnd w:id="68"/>
    </w:p>
    <w:p w14:paraId="5CC42691" w14:textId="7EAB258C" w:rsidR="007412E5" w:rsidRPr="009C5A30" w:rsidRDefault="007412E5" w:rsidP="24E975E7">
      <w:pPr>
        <w:pStyle w:val="BodyText"/>
        <w:spacing w:before="111" w:after="160"/>
        <w:ind w:left="0" w:right="113" w:firstLine="0"/>
        <w:jc w:val="both"/>
        <w:rPr>
          <w:color w:val="000000" w:themeColor="text1"/>
          <w:lang w:val="lv-LV"/>
        </w:rPr>
      </w:pPr>
      <w:r w:rsidRPr="00A353B2">
        <w:rPr>
          <w:spacing w:val="-1"/>
          <w:lang w:val="lv-LV"/>
        </w:rPr>
        <w:t xml:space="preserve">Par Padomes iekšējā kontroles sistēma balstās uz risku vadības un ieguvumu vadības plāniem, kas pilnveido Padomes mērķu noteikšanas un </w:t>
      </w:r>
      <w:r w:rsidRPr="009C5A30">
        <w:rPr>
          <w:color w:val="000000" w:themeColor="text1"/>
          <w:spacing w:val="-1"/>
          <w:lang w:val="lv-LV"/>
        </w:rPr>
        <w:t>sasniegšanas procesus.</w:t>
      </w:r>
      <w:r w:rsidR="007817F1" w:rsidRPr="009C5A30">
        <w:rPr>
          <w:color w:val="000000" w:themeColor="text1"/>
          <w:spacing w:val="-1"/>
          <w:lang w:val="lv-LV"/>
        </w:rPr>
        <w:t xml:space="preserve"> </w:t>
      </w:r>
      <w:r w:rsidRPr="009C5A30">
        <w:rPr>
          <w:color w:val="000000" w:themeColor="text1"/>
          <w:spacing w:val="-1"/>
          <w:lang w:val="lv-LV"/>
        </w:rPr>
        <w:t>2015.</w:t>
      </w:r>
      <w:r w:rsidR="008867B5">
        <w:rPr>
          <w:color w:val="000000" w:themeColor="text1"/>
          <w:spacing w:val="-1"/>
          <w:lang w:val="lv-LV"/>
        </w:rPr>
        <w:t xml:space="preserve"> </w:t>
      </w:r>
      <w:r w:rsidRPr="009C5A30">
        <w:rPr>
          <w:color w:val="000000" w:themeColor="text1"/>
          <w:spacing w:val="-1"/>
          <w:lang w:val="lv-LV"/>
        </w:rPr>
        <w:t xml:space="preserve">gada </w:t>
      </w:r>
      <w:r w:rsidR="007817F1" w:rsidRPr="009C5A30">
        <w:rPr>
          <w:color w:val="000000" w:themeColor="text1"/>
          <w:spacing w:val="-1"/>
          <w:lang w:val="lv-LV"/>
        </w:rPr>
        <w:t>30.</w:t>
      </w:r>
      <w:r w:rsidR="008867B5">
        <w:rPr>
          <w:color w:val="000000" w:themeColor="text1"/>
          <w:spacing w:val="-1"/>
          <w:lang w:val="lv-LV"/>
        </w:rPr>
        <w:t xml:space="preserve"> </w:t>
      </w:r>
      <w:r w:rsidR="007817F1" w:rsidRPr="009C5A30">
        <w:rPr>
          <w:color w:val="000000" w:themeColor="text1"/>
          <w:spacing w:val="-1"/>
          <w:lang w:val="lv-LV"/>
        </w:rPr>
        <w:t>jūnijā</w:t>
      </w:r>
      <w:r w:rsidRPr="009C5A30">
        <w:rPr>
          <w:color w:val="000000" w:themeColor="text1"/>
          <w:spacing w:val="-1"/>
          <w:lang w:val="lv-LV"/>
        </w:rPr>
        <w:t xml:space="preserve"> tika apstiprināta </w:t>
      </w:r>
      <w:r w:rsidR="007817F1" w:rsidRPr="009C5A30">
        <w:rPr>
          <w:color w:val="000000" w:themeColor="text1"/>
          <w:spacing w:val="-1"/>
          <w:lang w:val="lv-LV"/>
        </w:rPr>
        <w:t xml:space="preserve">minēto plānu </w:t>
      </w:r>
      <w:r w:rsidR="009D76DE" w:rsidRPr="009C5A30">
        <w:rPr>
          <w:color w:val="000000" w:themeColor="text1"/>
          <w:spacing w:val="-1"/>
          <w:lang w:val="lv-LV"/>
        </w:rPr>
        <w:t xml:space="preserve">pirmā </w:t>
      </w:r>
      <w:r w:rsidRPr="009C5A30">
        <w:rPr>
          <w:color w:val="000000" w:themeColor="text1"/>
          <w:spacing w:val="-1"/>
          <w:lang w:val="lv-LV"/>
        </w:rPr>
        <w:t>versija</w:t>
      </w:r>
      <w:r w:rsidR="007817F1" w:rsidRPr="009C5A30">
        <w:rPr>
          <w:color w:val="000000" w:themeColor="text1"/>
          <w:spacing w:val="-1"/>
          <w:lang w:val="lv-LV"/>
        </w:rPr>
        <w:t>.</w:t>
      </w:r>
      <w:r w:rsidR="007A2021" w:rsidRPr="009C5A30">
        <w:rPr>
          <w:color w:val="000000" w:themeColor="text1"/>
          <w:spacing w:val="-1"/>
          <w:lang w:val="lv-LV"/>
        </w:rPr>
        <w:t xml:space="preserve"> Katra gada decembra mēnesī tiek pārskatīts risku un ieguvumu vadības plāns.</w:t>
      </w:r>
    </w:p>
    <w:p w14:paraId="570B9690" w14:textId="3F2609CB" w:rsidR="00442564" w:rsidRPr="00A353B2" w:rsidRDefault="00F05E74" w:rsidP="00F05E74">
      <w:pPr>
        <w:pStyle w:val="Heading3"/>
        <w:numPr>
          <w:ilvl w:val="0"/>
          <w:numId w:val="0"/>
        </w:numPr>
        <w:ind w:left="720" w:hanging="720"/>
        <w:jc w:val="both"/>
        <w:rPr>
          <w:spacing w:val="-1"/>
          <w:lang w:val="lv-LV"/>
        </w:rPr>
      </w:pPr>
      <w:bookmarkStart w:id="69" w:name="_Toc438473946"/>
      <w:bookmarkStart w:id="70" w:name="_Toc524979131"/>
      <w:r w:rsidRPr="00A353B2">
        <w:rPr>
          <w:spacing w:val="-1"/>
          <w:lang w:val="lv-LV"/>
        </w:rPr>
        <w:t>6.2.2. </w:t>
      </w:r>
      <w:r w:rsidR="00442564" w:rsidRPr="00A353B2">
        <w:rPr>
          <w:spacing w:val="-1"/>
          <w:lang w:val="lv-LV"/>
        </w:rPr>
        <w:t>Padomes pašnovērtējums un iestāžu savstarpējais novērtējums</w:t>
      </w:r>
      <w:bookmarkEnd w:id="69"/>
      <w:bookmarkEnd w:id="70"/>
    </w:p>
    <w:p w14:paraId="689CF061" w14:textId="2FCD7E15" w:rsidR="00674A5D" w:rsidRPr="00A27525" w:rsidRDefault="00674A5D" w:rsidP="00B06231">
      <w:pPr>
        <w:pStyle w:val="BodyText"/>
        <w:spacing w:before="111"/>
        <w:ind w:left="0" w:right="111" w:firstLine="0"/>
        <w:jc w:val="both"/>
        <w:rPr>
          <w:color w:val="000000" w:themeColor="text1"/>
          <w:spacing w:val="-1"/>
          <w:lang w:val="lv-LV"/>
        </w:rPr>
      </w:pPr>
      <w:r w:rsidRPr="00A353B2">
        <w:rPr>
          <w:spacing w:val="-1"/>
          <w:lang w:val="lv-LV"/>
        </w:rPr>
        <w:t xml:space="preserve">Viens no </w:t>
      </w:r>
      <w:r w:rsidRPr="00A27525">
        <w:rPr>
          <w:color w:val="000000" w:themeColor="text1"/>
          <w:spacing w:val="-1"/>
          <w:lang w:val="lv-LV"/>
        </w:rPr>
        <w:t xml:space="preserve">būtiskākajiem kontroles sistēmas instrumentiem ir pašnovērtējums pēc </w:t>
      </w:r>
      <w:r w:rsidR="00D72096" w:rsidRPr="00A27525">
        <w:rPr>
          <w:color w:val="000000" w:themeColor="text1"/>
          <w:spacing w:val="-1"/>
          <w:lang w:val="lv-LV"/>
        </w:rPr>
        <w:t>ESA</w:t>
      </w:r>
      <w:r w:rsidR="005F5A9C" w:rsidRPr="00A27525">
        <w:rPr>
          <w:color w:val="000000" w:themeColor="text1"/>
          <w:spacing w:val="-1"/>
          <w:lang w:val="lv-LV"/>
        </w:rPr>
        <w:t>O</w:t>
      </w:r>
      <w:r w:rsidRPr="00A27525">
        <w:rPr>
          <w:color w:val="000000" w:themeColor="text1"/>
          <w:spacing w:val="-1"/>
          <w:lang w:val="lv-LV"/>
        </w:rPr>
        <w:t xml:space="preserve"> principiem</w:t>
      </w:r>
      <w:r w:rsidR="007A2021" w:rsidRPr="00A27525">
        <w:rPr>
          <w:color w:val="000000" w:themeColor="text1"/>
          <w:spacing w:val="-1"/>
          <w:lang w:val="lv-LV"/>
        </w:rPr>
        <w:t>, kas tika īstenots 2016.</w:t>
      </w:r>
      <w:r w:rsidR="008867B5">
        <w:rPr>
          <w:color w:val="000000" w:themeColor="text1"/>
          <w:spacing w:val="-1"/>
          <w:lang w:val="lv-LV"/>
        </w:rPr>
        <w:t xml:space="preserve"> </w:t>
      </w:r>
      <w:r w:rsidR="007A2021" w:rsidRPr="00A27525">
        <w:rPr>
          <w:color w:val="000000" w:themeColor="text1"/>
          <w:spacing w:val="-1"/>
          <w:lang w:val="lv-LV"/>
        </w:rPr>
        <w:t>gada 2.</w:t>
      </w:r>
      <w:r w:rsidR="008867B5">
        <w:rPr>
          <w:color w:val="000000" w:themeColor="text1"/>
          <w:spacing w:val="-1"/>
          <w:lang w:val="lv-LV"/>
        </w:rPr>
        <w:t xml:space="preserve"> </w:t>
      </w:r>
      <w:r w:rsidR="007A2021" w:rsidRPr="00A27525">
        <w:rPr>
          <w:color w:val="000000" w:themeColor="text1"/>
          <w:spacing w:val="-1"/>
          <w:lang w:val="lv-LV"/>
        </w:rPr>
        <w:t>februārī</w:t>
      </w:r>
      <w:r w:rsidR="007A2021" w:rsidRPr="00A27525">
        <w:rPr>
          <w:rStyle w:val="FootnoteReference"/>
          <w:color w:val="000000" w:themeColor="text1"/>
          <w:spacing w:val="-1"/>
          <w:lang w:val="lv-LV"/>
        </w:rPr>
        <w:footnoteReference w:id="8"/>
      </w:r>
      <w:r w:rsidR="007A2021" w:rsidRPr="00A27525">
        <w:rPr>
          <w:color w:val="000000" w:themeColor="text1"/>
          <w:spacing w:val="-1"/>
          <w:lang w:val="lv-LV"/>
        </w:rPr>
        <w:t>,</w:t>
      </w:r>
      <w:r w:rsidR="00586132" w:rsidRPr="00A27525">
        <w:rPr>
          <w:color w:val="000000" w:themeColor="text1"/>
          <w:spacing w:val="-1"/>
          <w:lang w:val="lv-LV"/>
        </w:rPr>
        <w:t xml:space="preserve"> </w:t>
      </w:r>
      <w:r w:rsidR="00250295" w:rsidRPr="00A27525">
        <w:rPr>
          <w:color w:val="000000" w:themeColor="text1"/>
          <w:spacing w:val="-1"/>
          <w:lang w:val="lv-LV"/>
        </w:rPr>
        <w:t>un citas neatkarīgas fiskālās disciplīnas iestādes ārējs novērtējums</w:t>
      </w:r>
      <w:r w:rsidR="00A8645B" w:rsidRPr="00A27525">
        <w:rPr>
          <w:color w:val="000000" w:themeColor="text1"/>
          <w:spacing w:val="-1"/>
          <w:lang w:val="lv-LV"/>
        </w:rPr>
        <w:t>, kuru tiek plānots īstenot tuvāko trīs gadu laikā</w:t>
      </w:r>
      <w:r w:rsidR="0047586F" w:rsidRPr="00A27525">
        <w:rPr>
          <w:color w:val="000000" w:themeColor="text1"/>
          <w:spacing w:val="-1"/>
          <w:lang w:val="lv-LV"/>
        </w:rPr>
        <w:t xml:space="preserve"> (2021.</w:t>
      </w:r>
      <w:r w:rsidR="008867B5">
        <w:rPr>
          <w:color w:val="000000" w:themeColor="text1"/>
          <w:spacing w:val="-1"/>
          <w:lang w:val="lv-LV"/>
        </w:rPr>
        <w:t xml:space="preserve"> </w:t>
      </w:r>
      <w:r w:rsidR="0047586F" w:rsidRPr="00A27525">
        <w:rPr>
          <w:color w:val="000000" w:themeColor="text1"/>
          <w:spacing w:val="-1"/>
          <w:lang w:val="lv-LV"/>
        </w:rPr>
        <w:t>gadā)</w:t>
      </w:r>
      <w:r w:rsidRPr="00A27525">
        <w:rPr>
          <w:color w:val="000000" w:themeColor="text1"/>
          <w:spacing w:val="-1"/>
          <w:lang w:val="lv-LV"/>
        </w:rPr>
        <w:t xml:space="preserve">. </w:t>
      </w:r>
    </w:p>
    <w:p w14:paraId="16DCB170" w14:textId="77777777" w:rsidR="00F66B60" w:rsidRPr="00A27525" w:rsidRDefault="00F66B60" w:rsidP="00B06231">
      <w:pPr>
        <w:jc w:val="both"/>
        <w:rPr>
          <w:color w:val="000000" w:themeColor="text1"/>
          <w:lang w:val="lv-LV"/>
        </w:rPr>
      </w:pPr>
    </w:p>
    <w:p w14:paraId="2CB219E8" w14:textId="32139848" w:rsidR="009C12AC" w:rsidRPr="00A353B2" w:rsidRDefault="00F05E74" w:rsidP="00F05E74">
      <w:pPr>
        <w:pStyle w:val="Heading2"/>
        <w:numPr>
          <w:ilvl w:val="0"/>
          <w:numId w:val="0"/>
        </w:numPr>
        <w:ind w:left="576" w:hanging="576"/>
        <w:jc w:val="both"/>
        <w:rPr>
          <w:lang w:val="lv-LV"/>
        </w:rPr>
      </w:pPr>
      <w:bookmarkStart w:id="71" w:name="_Toc435711246"/>
      <w:bookmarkStart w:id="72" w:name="_Toc438473947"/>
      <w:bookmarkStart w:id="73" w:name="_Toc524979132"/>
      <w:r w:rsidRPr="00A353B2">
        <w:rPr>
          <w:lang w:val="lv-LV"/>
        </w:rPr>
        <w:t>6.3. </w:t>
      </w:r>
      <w:r w:rsidR="009C12AC" w:rsidRPr="00A353B2">
        <w:rPr>
          <w:lang w:val="lv-LV"/>
        </w:rPr>
        <w:t xml:space="preserve">Padomes </w:t>
      </w:r>
      <w:r w:rsidR="005F5A9C" w:rsidRPr="00A353B2">
        <w:rPr>
          <w:lang w:val="lv-LV"/>
        </w:rPr>
        <w:t xml:space="preserve">sekretariāta </w:t>
      </w:r>
      <w:r w:rsidR="009C12AC" w:rsidRPr="00A353B2">
        <w:rPr>
          <w:lang w:val="lv-LV"/>
        </w:rPr>
        <w:t>cilvēkresursi</w:t>
      </w:r>
      <w:bookmarkEnd w:id="71"/>
      <w:bookmarkEnd w:id="72"/>
      <w:bookmarkEnd w:id="73"/>
    </w:p>
    <w:p w14:paraId="03C2A828" w14:textId="02F13B65" w:rsidR="007412E5" w:rsidRPr="00A353B2" w:rsidRDefault="007412E5" w:rsidP="00B06231">
      <w:pPr>
        <w:jc w:val="both"/>
        <w:rPr>
          <w:lang w:val="lv-LV"/>
        </w:rPr>
      </w:pPr>
    </w:p>
    <w:p w14:paraId="7ED7CBC4" w14:textId="4709AF46" w:rsidR="007412E5" w:rsidRPr="00A353B2" w:rsidRDefault="007412E5" w:rsidP="00B06231">
      <w:pPr>
        <w:jc w:val="both"/>
        <w:rPr>
          <w:sz w:val="24"/>
          <w:lang w:val="lv-LV"/>
        </w:rPr>
      </w:pPr>
      <w:r w:rsidRPr="00A353B2">
        <w:rPr>
          <w:sz w:val="24"/>
          <w:lang w:val="lv-LV"/>
        </w:rPr>
        <w:t>Visiem Padomes sekretariāt</w:t>
      </w:r>
      <w:r w:rsidR="00EE4143" w:rsidRPr="00A353B2">
        <w:rPr>
          <w:sz w:val="24"/>
          <w:lang w:val="lv-LV"/>
        </w:rPr>
        <w:t>a</w:t>
      </w:r>
      <w:r w:rsidRPr="00A353B2">
        <w:rPr>
          <w:sz w:val="24"/>
          <w:lang w:val="lv-LV"/>
        </w:rPr>
        <w:t xml:space="preserve"> </w:t>
      </w:r>
      <w:r w:rsidR="00EE4143" w:rsidRPr="00A353B2">
        <w:rPr>
          <w:sz w:val="24"/>
          <w:lang w:val="lv-LV"/>
        </w:rPr>
        <w:t xml:space="preserve">darbiniekiem </w:t>
      </w:r>
      <w:r w:rsidRPr="00A353B2">
        <w:rPr>
          <w:sz w:val="24"/>
          <w:lang w:val="lv-LV"/>
        </w:rPr>
        <w:t>ir augstākā akadēmiskā vai augstākā profesionālā izglītība (ekonomi</w:t>
      </w:r>
      <w:r w:rsidR="00EE4143" w:rsidRPr="00A353B2">
        <w:rPr>
          <w:sz w:val="24"/>
          <w:lang w:val="lv-LV"/>
        </w:rPr>
        <w:t xml:space="preserve">kā – </w:t>
      </w:r>
      <w:r w:rsidR="00602EDC" w:rsidRPr="00A353B2">
        <w:rPr>
          <w:sz w:val="24"/>
          <w:lang w:val="lv-LV"/>
        </w:rPr>
        <w:t>3</w:t>
      </w:r>
      <w:r w:rsidR="00EE4143" w:rsidRPr="00A353B2">
        <w:rPr>
          <w:sz w:val="24"/>
          <w:lang w:val="lv-LV"/>
        </w:rPr>
        <w:t xml:space="preserve"> darbiniekam</w:t>
      </w:r>
      <w:r w:rsidRPr="00A353B2">
        <w:rPr>
          <w:sz w:val="24"/>
          <w:lang w:val="lv-LV"/>
        </w:rPr>
        <w:t>; tiesību zinātn</w:t>
      </w:r>
      <w:r w:rsidR="00EE4143" w:rsidRPr="00A353B2">
        <w:rPr>
          <w:sz w:val="24"/>
          <w:lang w:val="lv-LV"/>
        </w:rPr>
        <w:t>ē</w:t>
      </w:r>
      <w:r w:rsidRPr="00A353B2">
        <w:rPr>
          <w:sz w:val="24"/>
          <w:lang w:val="lv-LV"/>
        </w:rPr>
        <w:t>s</w:t>
      </w:r>
      <w:r w:rsidR="00EE4143" w:rsidRPr="00A353B2">
        <w:rPr>
          <w:sz w:val="24"/>
          <w:lang w:val="lv-LV"/>
        </w:rPr>
        <w:t xml:space="preserve"> – 1 darbiniekam</w:t>
      </w:r>
      <w:r w:rsidRPr="00A353B2">
        <w:rPr>
          <w:sz w:val="24"/>
          <w:lang w:val="lv-LV"/>
        </w:rPr>
        <w:t xml:space="preserve">). </w:t>
      </w:r>
      <w:r w:rsidR="00602EDC" w:rsidRPr="00A353B2">
        <w:rPr>
          <w:sz w:val="24"/>
          <w:lang w:val="lv-LV"/>
        </w:rPr>
        <w:t xml:space="preserve">Trīs </w:t>
      </w:r>
      <w:r w:rsidR="00EE4143" w:rsidRPr="00A353B2">
        <w:rPr>
          <w:sz w:val="24"/>
          <w:lang w:val="lv-LV"/>
        </w:rPr>
        <w:t xml:space="preserve">darbiniekam ir </w:t>
      </w:r>
      <w:r w:rsidRPr="00A353B2">
        <w:rPr>
          <w:sz w:val="24"/>
          <w:lang w:val="lv-LV"/>
        </w:rPr>
        <w:t>maģistra grād</w:t>
      </w:r>
      <w:r w:rsidR="00602EDC" w:rsidRPr="00A353B2">
        <w:rPr>
          <w:sz w:val="24"/>
          <w:lang w:val="lv-LV"/>
        </w:rPr>
        <w:t>i</w:t>
      </w:r>
      <w:r w:rsidRPr="00A353B2">
        <w:rPr>
          <w:sz w:val="24"/>
          <w:lang w:val="lv-LV"/>
        </w:rPr>
        <w:t xml:space="preserve">, </w:t>
      </w:r>
      <w:r w:rsidR="007A2021">
        <w:rPr>
          <w:sz w:val="24"/>
          <w:lang w:val="lv-LV"/>
        </w:rPr>
        <w:t xml:space="preserve">vienam </w:t>
      </w:r>
      <w:r w:rsidRPr="00A353B2">
        <w:rPr>
          <w:sz w:val="24"/>
          <w:lang w:val="lv-LV"/>
        </w:rPr>
        <w:t>darbiniekiem ir doktora grāds.</w:t>
      </w:r>
    </w:p>
    <w:p w14:paraId="37B1279F" w14:textId="77777777" w:rsidR="007412E5" w:rsidRPr="00A353B2" w:rsidRDefault="007412E5" w:rsidP="00B06231">
      <w:pPr>
        <w:jc w:val="both"/>
        <w:rPr>
          <w:sz w:val="24"/>
          <w:lang w:val="lv-LV"/>
        </w:rPr>
      </w:pPr>
    </w:p>
    <w:p w14:paraId="6C9D5094" w14:textId="28ED6C9F" w:rsidR="007412E5" w:rsidRPr="00A353B2" w:rsidRDefault="004A5B2E" w:rsidP="00B06231">
      <w:pPr>
        <w:jc w:val="both"/>
        <w:rPr>
          <w:sz w:val="24"/>
          <w:lang w:val="lv-LV"/>
        </w:rPr>
      </w:pPr>
      <w:r w:rsidRPr="00A353B2">
        <w:rPr>
          <w:sz w:val="24"/>
          <w:lang w:val="lv-LV"/>
        </w:rPr>
        <w:t xml:space="preserve">Padomes sekretariāts regulāri paaugstina kapacitāti, nodrošinot </w:t>
      </w:r>
      <w:r w:rsidR="007412E5" w:rsidRPr="00A353B2">
        <w:rPr>
          <w:sz w:val="24"/>
          <w:lang w:val="lv-LV"/>
        </w:rPr>
        <w:t>darbiniekiem</w:t>
      </w:r>
      <w:r w:rsidRPr="00A353B2">
        <w:rPr>
          <w:sz w:val="24"/>
          <w:lang w:val="lv-LV"/>
        </w:rPr>
        <w:t xml:space="preserve"> apmācību kursus.</w:t>
      </w:r>
      <w:r w:rsidR="007412E5" w:rsidRPr="00A353B2">
        <w:rPr>
          <w:sz w:val="24"/>
          <w:lang w:val="lv-LV"/>
        </w:rPr>
        <w:t xml:space="preserve"> Pamatojoties uz darbinieku ikgadējā darbības novērtēšanas rezultātā identificētajām mācību vajadzībām, </w:t>
      </w:r>
      <w:r w:rsidRPr="00A353B2">
        <w:rPr>
          <w:sz w:val="24"/>
          <w:lang w:val="lv-LV"/>
        </w:rPr>
        <w:t xml:space="preserve">un </w:t>
      </w:r>
      <w:r w:rsidR="00EE4143" w:rsidRPr="00A353B2">
        <w:rPr>
          <w:sz w:val="24"/>
          <w:lang w:val="lv-LV"/>
        </w:rPr>
        <w:t xml:space="preserve">Padomes </w:t>
      </w:r>
      <w:r w:rsidR="007412E5" w:rsidRPr="00A353B2">
        <w:rPr>
          <w:sz w:val="24"/>
          <w:lang w:val="lv-LV"/>
        </w:rPr>
        <w:t xml:space="preserve">resursu ietvaros tiek nodrošinātas prioritārās mācību vajadzības. Padomes personāls </w:t>
      </w:r>
      <w:r w:rsidRPr="00A353B2">
        <w:rPr>
          <w:sz w:val="24"/>
          <w:lang w:val="lv-LV"/>
        </w:rPr>
        <w:t>regulāri paaugstina</w:t>
      </w:r>
      <w:r w:rsidR="00EE4143" w:rsidRPr="00A353B2">
        <w:rPr>
          <w:sz w:val="24"/>
          <w:lang w:val="lv-LV"/>
        </w:rPr>
        <w:t xml:space="preserve"> kapacitāti Apvienotā Vīnes institūta </w:t>
      </w:r>
      <w:r w:rsidR="007412E5" w:rsidRPr="00A353B2">
        <w:rPr>
          <w:sz w:val="24"/>
          <w:lang w:val="lv-LV"/>
        </w:rPr>
        <w:t>un citu organizatoru piedāvātajos apmācību kursos Latvijā un ārvalstīs.</w:t>
      </w:r>
      <w:r w:rsidR="003F1AB2" w:rsidRPr="00A353B2">
        <w:rPr>
          <w:sz w:val="24"/>
          <w:lang w:val="lv-LV"/>
        </w:rPr>
        <w:t xml:space="preserve"> </w:t>
      </w:r>
    </w:p>
    <w:p w14:paraId="619B52C8" w14:textId="77777777" w:rsidR="00984F77" w:rsidRPr="00A353B2" w:rsidRDefault="00984F77" w:rsidP="00B06231">
      <w:pPr>
        <w:jc w:val="both"/>
        <w:rPr>
          <w:sz w:val="24"/>
          <w:lang w:val="lv-LV"/>
        </w:rPr>
      </w:pPr>
    </w:p>
    <w:p w14:paraId="6A291D39" w14:textId="033EC762" w:rsidR="007412E5" w:rsidRPr="00A353B2" w:rsidRDefault="007412E5" w:rsidP="00B06231">
      <w:pPr>
        <w:jc w:val="both"/>
        <w:rPr>
          <w:sz w:val="24"/>
          <w:lang w:val="lv-LV"/>
        </w:rPr>
      </w:pPr>
      <w:r w:rsidRPr="00A353B2">
        <w:rPr>
          <w:sz w:val="24"/>
          <w:lang w:val="lv-LV"/>
        </w:rPr>
        <w:t xml:space="preserve">Padomes iekšējās komunikācijas sistēma ir pietiekama, jo darbs norit </w:t>
      </w:r>
      <w:r w:rsidR="007A2021">
        <w:rPr>
          <w:sz w:val="24"/>
          <w:lang w:val="lv-LV"/>
        </w:rPr>
        <w:t>trīs savienotās telpās</w:t>
      </w:r>
      <w:r w:rsidRPr="00A353B2">
        <w:rPr>
          <w:sz w:val="24"/>
          <w:lang w:val="lv-LV"/>
        </w:rPr>
        <w:t>. Interneta datu bāze nodrošina nepārtrauktu darba materiālu pieejamību</w:t>
      </w:r>
      <w:r w:rsidR="007A2021">
        <w:rPr>
          <w:sz w:val="24"/>
          <w:lang w:val="lv-LV"/>
        </w:rPr>
        <w:t xml:space="preserve"> arī ārpus biroja telpām</w:t>
      </w:r>
      <w:r w:rsidRPr="00A353B2">
        <w:rPr>
          <w:sz w:val="24"/>
          <w:lang w:val="lv-LV"/>
        </w:rPr>
        <w:t>.</w:t>
      </w:r>
    </w:p>
    <w:p w14:paraId="4D859AA9" w14:textId="77777777" w:rsidR="007412E5" w:rsidRPr="00A353B2" w:rsidRDefault="007412E5" w:rsidP="00B06231">
      <w:pPr>
        <w:jc w:val="both"/>
        <w:rPr>
          <w:lang w:val="lv-LV"/>
        </w:rPr>
      </w:pPr>
    </w:p>
    <w:p w14:paraId="4A80A731" w14:textId="6F9C5227" w:rsidR="00C85BBD" w:rsidRPr="00A353B2" w:rsidRDefault="00F05E74" w:rsidP="00F05E74">
      <w:pPr>
        <w:pStyle w:val="Heading2"/>
        <w:numPr>
          <w:ilvl w:val="0"/>
          <w:numId w:val="0"/>
        </w:numPr>
        <w:ind w:left="576" w:hanging="576"/>
        <w:jc w:val="both"/>
        <w:rPr>
          <w:lang w:val="lv-LV"/>
        </w:rPr>
      </w:pPr>
      <w:bookmarkStart w:id="74" w:name="_Toc435711247"/>
      <w:bookmarkStart w:id="75" w:name="_Toc438473948"/>
      <w:bookmarkStart w:id="76" w:name="_Toc524979133"/>
      <w:r w:rsidRPr="00A353B2">
        <w:rPr>
          <w:lang w:val="lv-LV"/>
        </w:rPr>
        <w:t>6.4. </w:t>
      </w:r>
      <w:r w:rsidR="00C85BBD" w:rsidRPr="00A353B2">
        <w:rPr>
          <w:lang w:val="lv-LV"/>
        </w:rPr>
        <w:t>Padomes informācijas sistēmu un materiāltehniskais nodrošinājums</w:t>
      </w:r>
      <w:bookmarkEnd w:id="74"/>
      <w:bookmarkEnd w:id="75"/>
      <w:bookmarkEnd w:id="76"/>
    </w:p>
    <w:p w14:paraId="7EEB49F2" w14:textId="2192C5C7" w:rsidR="00984F77" w:rsidRPr="00A353B2" w:rsidRDefault="00984F77" w:rsidP="00B06231">
      <w:pPr>
        <w:jc w:val="both"/>
        <w:rPr>
          <w:lang w:val="lv-LV"/>
        </w:rPr>
      </w:pPr>
    </w:p>
    <w:p w14:paraId="6230959D" w14:textId="273D23A6" w:rsidR="00297F4C" w:rsidRPr="00A353B2" w:rsidRDefault="24E975E7" w:rsidP="24E975E7">
      <w:pPr>
        <w:jc w:val="both"/>
        <w:rPr>
          <w:sz w:val="24"/>
          <w:lang w:val="lv-LV"/>
        </w:rPr>
      </w:pPr>
      <w:r w:rsidRPr="24E975E7">
        <w:rPr>
          <w:sz w:val="24"/>
          <w:lang w:val="lv-LV"/>
        </w:rPr>
        <w:t xml:space="preserve">Padomes darba procesu atbalstam tiek izmantotas jaunākās mūsdienu </w:t>
      </w:r>
      <w:r w:rsidR="009D76DE">
        <w:rPr>
          <w:sz w:val="24"/>
          <w:lang w:val="lv-LV"/>
        </w:rPr>
        <w:t>informācijas tehnoloģijas (t</w:t>
      </w:r>
      <w:r w:rsidR="00AE64B3">
        <w:rPr>
          <w:sz w:val="24"/>
          <w:lang w:val="lv-LV"/>
        </w:rPr>
        <w:t>urpmāk</w:t>
      </w:r>
      <w:r w:rsidR="009D76DE">
        <w:rPr>
          <w:sz w:val="24"/>
          <w:lang w:val="lv-LV"/>
        </w:rPr>
        <w:t xml:space="preserve"> – </w:t>
      </w:r>
      <w:r w:rsidRPr="24E975E7">
        <w:rPr>
          <w:sz w:val="24"/>
          <w:lang w:val="lv-LV"/>
        </w:rPr>
        <w:t>IT</w:t>
      </w:r>
      <w:r w:rsidR="009D76DE">
        <w:rPr>
          <w:sz w:val="24"/>
          <w:lang w:val="lv-LV"/>
        </w:rPr>
        <w:t>)</w:t>
      </w:r>
      <w:r w:rsidRPr="24E975E7">
        <w:rPr>
          <w:sz w:val="24"/>
          <w:lang w:val="lv-LV"/>
        </w:rPr>
        <w:t xml:space="preserve">, kuru pastāvīgu darbību nodrošina FM Finanšu un darbības nodrošinājuma departamenta Informātikas nodaļa, kas arī nodrošina IT atbalstu IT problēmu gadījumos. </w:t>
      </w:r>
    </w:p>
    <w:p w14:paraId="039F4871" w14:textId="77777777" w:rsidR="00297F4C" w:rsidRPr="00A353B2" w:rsidRDefault="00297F4C" w:rsidP="00B06231">
      <w:pPr>
        <w:jc w:val="both"/>
        <w:rPr>
          <w:sz w:val="24"/>
          <w:lang w:val="lv-LV"/>
        </w:rPr>
      </w:pPr>
    </w:p>
    <w:p w14:paraId="10AAC2BD" w14:textId="4ADB6CA3" w:rsidR="00297F4C" w:rsidRPr="00A353B2" w:rsidRDefault="24E975E7" w:rsidP="24E975E7">
      <w:pPr>
        <w:jc w:val="both"/>
        <w:rPr>
          <w:sz w:val="24"/>
          <w:lang w:val="lv-LV"/>
        </w:rPr>
      </w:pPr>
      <w:r w:rsidRPr="24E975E7">
        <w:rPr>
          <w:sz w:val="24"/>
          <w:lang w:val="lv-LV"/>
        </w:rPr>
        <w:t xml:space="preserve">Darbu datu bāzes ir </w:t>
      </w:r>
      <w:r w:rsidR="006E53BD">
        <w:rPr>
          <w:sz w:val="24"/>
          <w:lang w:val="lv-LV"/>
        </w:rPr>
        <w:t>"</w:t>
      </w:r>
      <w:r w:rsidRPr="24E975E7">
        <w:rPr>
          <w:sz w:val="24"/>
          <w:lang w:val="lv-LV"/>
        </w:rPr>
        <w:t>MS Office 365</w:t>
      </w:r>
      <w:r w:rsidR="006E53BD">
        <w:rPr>
          <w:sz w:val="24"/>
          <w:lang w:val="lv-LV"/>
        </w:rPr>
        <w:t>"</w:t>
      </w:r>
      <w:r w:rsidRPr="24E975E7">
        <w:rPr>
          <w:sz w:val="24"/>
          <w:lang w:val="lv-LV"/>
        </w:rPr>
        <w:t xml:space="preserve">, kas strādā </w:t>
      </w:r>
      <w:r w:rsidR="00A27525">
        <w:rPr>
          <w:sz w:val="24"/>
          <w:lang w:val="lv-LV"/>
        </w:rPr>
        <w:t xml:space="preserve">nepārtrauktas </w:t>
      </w:r>
      <w:r w:rsidRPr="24E975E7">
        <w:rPr>
          <w:sz w:val="24"/>
          <w:lang w:val="lv-LV"/>
        </w:rPr>
        <w:t xml:space="preserve">pieejamības režīmā internetā. Lai nodrošinātu precīzu kofidencialitātes prasību izpildi, </w:t>
      </w:r>
      <w:r w:rsidR="00E36D4D">
        <w:rPr>
          <w:sz w:val="24"/>
          <w:lang w:val="lv-LV"/>
        </w:rPr>
        <w:t>"</w:t>
      </w:r>
      <w:r w:rsidRPr="24E975E7">
        <w:rPr>
          <w:sz w:val="24"/>
          <w:lang w:val="lv-LV"/>
        </w:rPr>
        <w:t>MS Office 365</w:t>
      </w:r>
      <w:r w:rsidR="00E36D4D">
        <w:rPr>
          <w:sz w:val="24"/>
          <w:lang w:val="lv-LV"/>
        </w:rPr>
        <w:t>"</w:t>
      </w:r>
      <w:r w:rsidRPr="24E975E7">
        <w:rPr>
          <w:sz w:val="24"/>
          <w:lang w:val="lv-LV"/>
        </w:rPr>
        <w:t xml:space="preserve"> datu bāzes darbojas ierobežotas pieejamības režīmā. </w:t>
      </w:r>
    </w:p>
    <w:p w14:paraId="7E1A5DE5" w14:textId="77777777" w:rsidR="00714C2A" w:rsidRPr="00A353B2" w:rsidRDefault="00714C2A" w:rsidP="00B06231">
      <w:pPr>
        <w:jc w:val="both"/>
        <w:rPr>
          <w:sz w:val="24"/>
          <w:lang w:val="lv-LV"/>
        </w:rPr>
      </w:pPr>
    </w:p>
    <w:p w14:paraId="2F4A78C5" w14:textId="4CB0C942" w:rsidR="00714C2A" w:rsidRDefault="006C18BE" w:rsidP="00B06231">
      <w:pPr>
        <w:jc w:val="both"/>
        <w:rPr>
          <w:sz w:val="24"/>
          <w:lang w:val="lv-LV"/>
        </w:rPr>
      </w:pPr>
      <w:r w:rsidRPr="006C18BE">
        <w:rPr>
          <w:sz w:val="24"/>
          <w:lang w:val="lv-LV"/>
        </w:rPr>
        <w:t>Padome nodrošina informācijas atspoguļojumu savā interneta mājaslapā.</w:t>
      </w:r>
    </w:p>
    <w:p w14:paraId="3525B9FA" w14:textId="77777777" w:rsidR="006C18BE" w:rsidRPr="00A353B2" w:rsidRDefault="006C18BE" w:rsidP="00B06231">
      <w:pPr>
        <w:jc w:val="both"/>
        <w:rPr>
          <w:sz w:val="24"/>
          <w:lang w:val="lv-LV"/>
        </w:rPr>
      </w:pPr>
    </w:p>
    <w:p w14:paraId="5A880C61" w14:textId="58F53EE9" w:rsidR="00674A5D" w:rsidRPr="00A353B2" w:rsidRDefault="24E975E7" w:rsidP="24E975E7">
      <w:pPr>
        <w:jc w:val="both"/>
        <w:rPr>
          <w:sz w:val="24"/>
          <w:lang w:val="lv-LV"/>
        </w:rPr>
      </w:pPr>
      <w:r w:rsidRPr="24E975E7">
        <w:rPr>
          <w:sz w:val="24"/>
          <w:lang w:val="lv-LV"/>
        </w:rPr>
        <w:t xml:space="preserve">Padomes </w:t>
      </w:r>
      <w:r w:rsidR="00A272C5">
        <w:rPr>
          <w:sz w:val="24"/>
          <w:lang w:val="lv-LV"/>
        </w:rPr>
        <w:t>"</w:t>
      </w:r>
      <w:r w:rsidRPr="24E975E7">
        <w:rPr>
          <w:sz w:val="24"/>
          <w:lang w:val="lv-LV"/>
        </w:rPr>
        <w:t>MS Office 365</w:t>
      </w:r>
      <w:r w:rsidR="00A272C5">
        <w:rPr>
          <w:sz w:val="24"/>
          <w:lang w:val="lv-LV"/>
        </w:rPr>
        <w:t>"</w:t>
      </w:r>
      <w:r w:rsidRPr="24E975E7">
        <w:rPr>
          <w:sz w:val="24"/>
          <w:lang w:val="lv-LV"/>
        </w:rPr>
        <w:t xml:space="preserve"> un mājaslapas vide ir novērtēta atbilstoši Informācijas sistēmas drošības risku analīzes noteikumiem, kā arī  veikti preventīvi</w:t>
      </w:r>
      <w:r w:rsidR="00A272C5">
        <w:rPr>
          <w:sz w:val="24"/>
          <w:lang w:val="lv-LV"/>
        </w:rPr>
        <w:t xml:space="preserve"> pasākumi</w:t>
      </w:r>
      <w:r w:rsidRPr="24E975E7">
        <w:rPr>
          <w:sz w:val="24"/>
          <w:lang w:val="lv-LV"/>
        </w:rPr>
        <w:t xml:space="preserve"> risku novēršana</w:t>
      </w:r>
      <w:r w:rsidR="00A272C5">
        <w:rPr>
          <w:sz w:val="24"/>
          <w:lang w:val="lv-LV"/>
        </w:rPr>
        <w:t>i</w:t>
      </w:r>
      <w:r w:rsidRPr="24E975E7">
        <w:rPr>
          <w:sz w:val="24"/>
          <w:lang w:val="lv-LV"/>
        </w:rPr>
        <w:t>.</w:t>
      </w:r>
    </w:p>
    <w:p w14:paraId="36FEB2C2" w14:textId="77777777" w:rsidR="003375F5" w:rsidRPr="00A353B2" w:rsidRDefault="003375F5" w:rsidP="00B06231">
      <w:pPr>
        <w:jc w:val="both"/>
        <w:rPr>
          <w:sz w:val="24"/>
          <w:lang w:val="lv-LV"/>
        </w:rPr>
      </w:pPr>
    </w:p>
    <w:p w14:paraId="6BDFA320" w14:textId="37A7AA49" w:rsidR="00674A5D" w:rsidRPr="00A353B2" w:rsidRDefault="00576838" w:rsidP="00B06231">
      <w:pPr>
        <w:pStyle w:val="Heading2"/>
        <w:numPr>
          <w:ilvl w:val="0"/>
          <w:numId w:val="0"/>
        </w:numPr>
        <w:jc w:val="both"/>
        <w:rPr>
          <w:lang w:val="lv-LV"/>
        </w:rPr>
      </w:pPr>
      <w:bookmarkStart w:id="77" w:name="_Toc438473949"/>
      <w:bookmarkStart w:id="78" w:name="_Toc524979134"/>
      <w:r w:rsidRPr="00A353B2">
        <w:rPr>
          <w:lang w:val="lv-LV"/>
        </w:rPr>
        <w:t xml:space="preserve">6.5. </w:t>
      </w:r>
      <w:r w:rsidR="00674A5D" w:rsidRPr="00A353B2">
        <w:rPr>
          <w:lang w:val="lv-LV"/>
        </w:rPr>
        <w:t>Komunikācijas stratēģija atbilstoši Eiropas Semestrim</w:t>
      </w:r>
      <w:bookmarkEnd w:id="77"/>
      <w:bookmarkEnd w:id="78"/>
    </w:p>
    <w:p w14:paraId="3F4CA005" w14:textId="77777777" w:rsidR="00674A5D" w:rsidRPr="00A353B2" w:rsidRDefault="00674A5D" w:rsidP="00B06231">
      <w:pPr>
        <w:jc w:val="both"/>
        <w:rPr>
          <w:sz w:val="24"/>
          <w:lang w:val="lv-LV"/>
        </w:rPr>
      </w:pPr>
    </w:p>
    <w:p w14:paraId="7474503D" w14:textId="2F431A9B" w:rsidR="00BD1DC0" w:rsidRPr="00A353B2" w:rsidRDefault="007817F1" w:rsidP="00B06231">
      <w:pPr>
        <w:jc w:val="both"/>
        <w:rPr>
          <w:sz w:val="24"/>
          <w:lang w:val="lv-LV"/>
        </w:rPr>
      </w:pPr>
      <w:r w:rsidRPr="00A353B2">
        <w:rPr>
          <w:sz w:val="24"/>
          <w:lang w:val="lv-LV"/>
        </w:rPr>
        <w:lastRenderedPageBreak/>
        <w:t xml:space="preserve">Lai Padome pilnvērtīgāk iekļautos kopējā budžeta plānošanas kalendārajā plānā, ir svarīgi saskaņoti sadarboties ar pārējiem budžeta plānošanas un izstrādes procesā iesaistītajiem. </w:t>
      </w:r>
    </w:p>
    <w:p w14:paraId="3C608BEB" w14:textId="77777777" w:rsidR="007817F1" w:rsidRPr="00A353B2" w:rsidRDefault="007817F1" w:rsidP="00B06231">
      <w:pPr>
        <w:jc w:val="both"/>
        <w:rPr>
          <w:sz w:val="24"/>
          <w:lang w:val="lv-LV"/>
        </w:rPr>
      </w:pPr>
    </w:p>
    <w:p w14:paraId="5EE48784" w14:textId="1592EF1D" w:rsidR="007817F1" w:rsidRPr="00A27525" w:rsidRDefault="007817F1" w:rsidP="00B06231">
      <w:pPr>
        <w:jc w:val="both"/>
        <w:rPr>
          <w:color w:val="000000" w:themeColor="text1"/>
          <w:sz w:val="24"/>
          <w:lang w:val="lv-LV"/>
        </w:rPr>
      </w:pPr>
      <w:r w:rsidRPr="00A353B2">
        <w:rPr>
          <w:sz w:val="24"/>
          <w:lang w:val="lv-LV"/>
        </w:rPr>
        <w:t xml:space="preserve">Komunikācijas stratēģija, kas atbilst Eiropas semestra laika plānam, ir būtisks priekšnosacījums šādas sadarbības </w:t>
      </w:r>
      <w:r w:rsidRPr="00A27525">
        <w:rPr>
          <w:color w:val="000000" w:themeColor="text1"/>
          <w:sz w:val="24"/>
          <w:lang w:val="lv-LV"/>
        </w:rPr>
        <w:t>nodrošināšanai.</w:t>
      </w:r>
      <w:r w:rsidR="001A4540" w:rsidRPr="00A27525">
        <w:rPr>
          <w:color w:val="000000" w:themeColor="text1"/>
          <w:sz w:val="24"/>
          <w:lang w:val="lv-LV"/>
        </w:rPr>
        <w:t xml:space="preserve"> </w:t>
      </w:r>
      <w:r w:rsidR="002C77D7" w:rsidRPr="00A27525">
        <w:rPr>
          <w:color w:val="000000" w:themeColor="text1"/>
          <w:sz w:val="24"/>
          <w:lang w:val="lv-LV"/>
        </w:rPr>
        <w:t>2016.</w:t>
      </w:r>
      <w:r w:rsidR="008867B5">
        <w:rPr>
          <w:color w:val="000000" w:themeColor="text1"/>
          <w:sz w:val="24"/>
          <w:lang w:val="lv-LV"/>
        </w:rPr>
        <w:t xml:space="preserve"> </w:t>
      </w:r>
      <w:r w:rsidR="002C77D7" w:rsidRPr="00A27525">
        <w:rPr>
          <w:color w:val="000000" w:themeColor="text1"/>
          <w:sz w:val="24"/>
          <w:lang w:val="lv-LV"/>
        </w:rPr>
        <w:t>gada 2.</w:t>
      </w:r>
      <w:r w:rsidR="008867B5">
        <w:rPr>
          <w:color w:val="000000" w:themeColor="text1"/>
          <w:sz w:val="24"/>
          <w:lang w:val="lv-LV"/>
        </w:rPr>
        <w:t xml:space="preserve"> </w:t>
      </w:r>
      <w:r w:rsidR="002C77D7" w:rsidRPr="00A27525">
        <w:rPr>
          <w:color w:val="000000" w:themeColor="text1"/>
          <w:sz w:val="24"/>
          <w:lang w:val="lv-LV"/>
        </w:rPr>
        <w:t>septembrī tika apstiprināta Padomes komunikācijas stratēģija 2017.-2019.</w:t>
      </w:r>
      <w:r w:rsidR="008867B5">
        <w:rPr>
          <w:color w:val="000000" w:themeColor="text1"/>
          <w:sz w:val="24"/>
          <w:lang w:val="lv-LV"/>
        </w:rPr>
        <w:t xml:space="preserve"> </w:t>
      </w:r>
      <w:r w:rsidR="002C77D7" w:rsidRPr="00A27525">
        <w:rPr>
          <w:color w:val="000000" w:themeColor="text1"/>
          <w:sz w:val="24"/>
          <w:lang w:val="lv-LV"/>
        </w:rPr>
        <w:t>gadam</w:t>
      </w:r>
      <w:r w:rsidR="002C77D7" w:rsidRPr="00A27525">
        <w:rPr>
          <w:rStyle w:val="FootnoteReference"/>
          <w:color w:val="000000" w:themeColor="text1"/>
          <w:sz w:val="24"/>
          <w:lang w:val="lv-LV"/>
        </w:rPr>
        <w:footnoteReference w:id="9"/>
      </w:r>
      <w:r w:rsidR="002C77D7" w:rsidRPr="00A27525">
        <w:rPr>
          <w:color w:val="000000" w:themeColor="text1"/>
          <w:sz w:val="24"/>
          <w:lang w:val="lv-LV"/>
        </w:rPr>
        <w:t xml:space="preserve">. </w:t>
      </w:r>
    </w:p>
    <w:p w14:paraId="29F20E46" w14:textId="552C34D1" w:rsidR="003375F5" w:rsidRDefault="003375F5" w:rsidP="00F05E74">
      <w:pPr>
        <w:pStyle w:val="Heading2"/>
        <w:numPr>
          <w:ilvl w:val="0"/>
          <w:numId w:val="0"/>
        </w:numPr>
        <w:ind w:left="576" w:hanging="576"/>
        <w:jc w:val="both"/>
        <w:rPr>
          <w:color w:val="000000" w:themeColor="text1"/>
          <w:lang w:val="lv-LV"/>
        </w:rPr>
      </w:pPr>
      <w:bookmarkStart w:id="79" w:name="_Toc438473950"/>
    </w:p>
    <w:p w14:paraId="6EE5E114" w14:textId="77777777" w:rsidR="006C18BE" w:rsidRPr="006C18BE" w:rsidRDefault="006C18BE" w:rsidP="006C18BE">
      <w:pPr>
        <w:pStyle w:val="Heading2"/>
        <w:numPr>
          <w:ilvl w:val="0"/>
          <w:numId w:val="0"/>
        </w:numPr>
        <w:ind w:left="284"/>
        <w:rPr>
          <w:lang w:val="lv-LV"/>
        </w:rPr>
      </w:pPr>
      <w:r w:rsidRPr="006C18BE">
        <w:rPr>
          <w:lang w:val="lv-LV"/>
        </w:rPr>
        <w:t>6.6. Pētījumu metodika</w:t>
      </w:r>
    </w:p>
    <w:p w14:paraId="03F89E0D" w14:textId="488D3DEA" w:rsidR="006C18BE" w:rsidRDefault="006C18BE" w:rsidP="006C18BE">
      <w:pPr>
        <w:rPr>
          <w:lang w:val="lv-LV"/>
        </w:rPr>
      </w:pPr>
      <w:r w:rsidRPr="006C18BE">
        <w:rPr>
          <w:lang w:val="lv-LV"/>
        </w:rPr>
        <w:t>Pētījumi tiek veidoti, izmantojot vispārpieņemtās zinātniskā darba kvalitatīvās un kvantitatīvās analīzes metodes. Padomes pētījumi balstīti mūsdienu ekonomikas zinātnes pamatnostādnēs par starptautisku tirgus ekonomiku, makroekonomiku, un finanšu vadību demokrātiskas valsts pārvaldes vidē.</w:t>
      </w:r>
    </w:p>
    <w:p w14:paraId="6D8D0888" w14:textId="77777777" w:rsidR="006C18BE" w:rsidRPr="006C18BE" w:rsidRDefault="006C18BE" w:rsidP="006C18BE">
      <w:pPr>
        <w:rPr>
          <w:lang w:val="lv-LV"/>
        </w:rPr>
      </w:pPr>
    </w:p>
    <w:p w14:paraId="73D40DD8" w14:textId="21646E04" w:rsidR="006C18BE" w:rsidRDefault="006C18BE" w:rsidP="006C18BE">
      <w:pPr>
        <w:rPr>
          <w:lang w:val="lv-LV"/>
        </w:rPr>
      </w:pPr>
      <w:r w:rsidRPr="006C18BE">
        <w:rPr>
          <w:lang w:val="lv-LV"/>
        </w:rPr>
        <w:t xml:space="preserve">Padomē veikto pētījumu datu avoti ir publiski pieejami vai ierobežotas informācijas datu avoti. Atkarībā no pētījuma temata padomes eksperti izmanto šādus datu  avotus: </w:t>
      </w:r>
    </w:p>
    <w:p w14:paraId="24DD60FA" w14:textId="77777777" w:rsidR="006C18BE" w:rsidRPr="006C18BE" w:rsidRDefault="006C18BE" w:rsidP="006C18BE">
      <w:pPr>
        <w:rPr>
          <w:lang w:val="lv-LV"/>
        </w:rPr>
      </w:pPr>
    </w:p>
    <w:p w14:paraId="29240F5B" w14:textId="658EB18E" w:rsidR="006C18BE" w:rsidRDefault="006C18BE" w:rsidP="006C18BE">
      <w:pPr>
        <w:rPr>
          <w:lang w:val="lv-LV"/>
        </w:rPr>
      </w:pPr>
      <w:r w:rsidRPr="006C18BE">
        <w:rPr>
          <w:b/>
          <w:lang w:val="lv-LV"/>
        </w:rPr>
        <w:t>Publiski pieejamās datu bāzes</w:t>
      </w:r>
      <w:r w:rsidRPr="006C18BE">
        <w:rPr>
          <w:lang w:val="lv-LV"/>
        </w:rPr>
        <w:t>: Latvijas Centrālā statistikas pārvalde; Latvijas Banka; Valsts ieņēmumu dienests; Valsts kase; Eiropas Komisijas datubāzes Eurostat un AMECO; Starptautiskā Valūtas Fonda datu bāzes;  Ekonomiskās sadarbības un attīstības organizācija; Pasaules Banka u.c..</w:t>
      </w:r>
    </w:p>
    <w:p w14:paraId="2E3E8B80" w14:textId="77777777" w:rsidR="008764D4" w:rsidRPr="006C18BE" w:rsidRDefault="008764D4" w:rsidP="006C18BE">
      <w:pPr>
        <w:rPr>
          <w:lang w:val="lv-LV"/>
        </w:rPr>
      </w:pPr>
    </w:p>
    <w:p w14:paraId="676DE182" w14:textId="4401FF37" w:rsidR="006C18BE" w:rsidRDefault="006C18BE" w:rsidP="006C18BE">
      <w:pPr>
        <w:rPr>
          <w:lang w:val="lv-LV"/>
        </w:rPr>
      </w:pPr>
      <w:r w:rsidRPr="006C18BE">
        <w:rPr>
          <w:b/>
          <w:lang w:val="lv-LV"/>
        </w:rPr>
        <w:t>Normatīvie akti:</w:t>
      </w:r>
      <w:r w:rsidRPr="006C18BE">
        <w:rPr>
          <w:lang w:val="lv-LV"/>
        </w:rPr>
        <w:t xml:space="preserve"> Latvijas Republikas likumi likumprojekti, MK lēmumi, Eiropas Savienības direktīvas, regulas, līgumi, EK rekomendācijas u.c.</w:t>
      </w:r>
    </w:p>
    <w:p w14:paraId="1BA8C6D0" w14:textId="77777777" w:rsidR="008764D4" w:rsidRPr="006C18BE" w:rsidRDefault="008764D4" w:rsidP="006C18BE">
      <w:pPr>
        <w:rPr>
          <w:lang w:val="lv-LV"/>
        </w:rPr>
      </w:pPr>
    </w:p>
    <w:p w14:paraId="7D71350E" w14:textId="3703BBD4" w:rsidR="006C18BE" w:rsidRDefault="006C18BE" w:rsidP="006C18BE">
      <w:pPr>
        <w:rPr>
          <w:lang w:val="lv-LV"/>
        </w:rPr>
      </w:pPr>
      <w:r w:rsidRPr="006C18BE">
        <w:rPr>
          <w:b/>
          <w:lang w:val="lv-LV"/>
        </w:rPr>
        <w:t>Ierobežotas pieejamības informācija:</w:t>
      </w:r>
      <w:r w:rsidRPr="006C18BE">
        <w:rPr>
          <w:lang w:val="lv-LV"/>
        </w:rPr>
        <w:t xml:space="preserve"> dati, kuri Padomē tiek saņemti no Finanšu ministrijas; Valsts Kases; Labklājības ministrijas; Ministru Kabineta; Eiropas Komisijas u.c..</w:t>
      </w:r>
    </w:p>
    <w:p w14:paraId="254975A8" w14:textId="77777777" w:rsidR="008764D4" w:rsidRPr="006C18BE" w:rsidRDefault="008764D4" w:rsidP="006C18BE">
      <w:pPr>
        <w:rPr>
          <w:lang w:val="lv-LV"/>
        </w:rPr>
      </w:pPr>
    </w:p>
    <w:p w14:paraId="7B0D4B73" w14:textId="3EC5B469" w:rsidR="006C18BE" w:rsidRDefault="006C18BE" w:rsidP="006C18BE">
      <w:pPr>
        <w:rPr>
          <w:lang w:val="lv-LV"/>
        </w:rPr>
      </w:pPr>
      <w:r w:rsidRPr="006C18BE">
        <w:rPr>
          <w:b/>
          <w:lang w:val="lv-LV"/>
        </w:rPr>
        <w:t>Zinātniski pētījumi un raksti:</w:t>
      </w:r>
      <w:r w:rsidRPr="006C18BE">
        <w:rPr>
          <w:lang w:val="lv-LV"/>
        </w:rPr>
        <w:t xml:space="preserve"> pētījumi, kurus veikušas citu valstu fiskālās Padomes, akadēmiski pētījumi, monogrāfijas un zinātniski raksti.</w:t>
      </w:r>
    </w:p>
    <w:p w14:paraId="41A6EBBF" w14:textId="77777777" w:rsidR="008764D4" w:rsidRPr="006C18BE" w:rsidRDefault="008764D4" w:rsidP="006C18BE">
      <w:pPr>
        <w:rPr>
          <w:lang w:val="lv-LV"/>
        </w:rPr>
      </w:pPr>
    </w:p>
    <w:p w14:paraId="4814743C" w14:textId="77777777" w:rsidR="006C18BE" w:rsidRPr="006C18BE" w:rsidRDefault="006C18BE" w:rsidP="006C18BE">
      <w:pPr>
        <w:rPr>
          <w:lang w:val="lv-LV"/>
        </w:rPr>
      </w:pPr>
      <w:r w:rsidRPr="006C18BE">
        <w:rPr>
          <w:b/>
          <w:lang w:val="lv-LV"/>
        </w:rPr>
        <w:t>Latvijas un starptautiski periodiskie preses izdevumi:</w:t>
      </w:r>
      <w:r w:rsidRPr="006C18BE">
        <w:rPr>
          <w:lang w:val="lv-LV"/>
        </w:rPr>
        <w:t xml:space="preserve"> atbilstoši tematikai žurnāls Kapitāls, Dienas Bizness, Forbes Latvija, The Economist, Fiancial Times u.c. </w:t>
      </w:r>
    </w:p>
    <w:p w14:paraId="53BC0C92" w14:textId="77777777" w:rsidR="006C18BE" w:rsidRPr="006C18BE" w:rsidRDefault="006C18BE" w:rsidP="006C18BE">
      <w:pPr>
        <w:rPr>
          <w:lang w:val="lv-LV"/>
        </w:rPr>
      </w:pPr>
      <w:r w:rsidRPr="006C18BE">
        <w:rPr>
          <w:lang w:val="lv-LV"/>
        </w:rPr>
        <w:t xml:space="preserve">Padomes veiktie pētījumi tiek veikti izmantojot tās rīcībā esošos materiāli tehniskos resursus t.sk. programmnodrošinājumu aprēķinu veikšanai </w:t>
      </w:r>
      <w:r w:rsidRPr="006C18BE">
        <w:rPr>
          <w:i/>
          <w:lang w:val="lv-LV"/>
        </w:rPr>
        <w:t>MS Excell, EViews 10, MatLab un R</w:t>
      </w:r>
      <w:r w:rsidRPr="006C18BE">
        <w:rPr>
          <w:lang w:val="lv-LV"/>
        </w:rPr>
        <w:t>.</w:t>
      </w:r>
    </w:p>
    <w:p w14:paraId="703B10A8" w14:textId="00C9BCB0" w:rsidR="006C18BE" w:rsidRDefault="006C18BE" w:rsidP="006C18BE">
      <w:pPr>
        <w:rPr>
          <w:lang w:val="lv-LV"/>
        </w:rPr>
      </w:pPr>
      <w:r w:rsidRPr="006C18BE">
        <w:rPr>
          <w:lang w:val="lv-LV"/>
        </w:rPr>
        <w:t xml:space="preserve">Pētījuma pārskatu veido atskaites, atsevišķa raksta vai rakstu krājuma, powerpoint prezentācijas formā, kas pēc nepieciešamības papildināms ar pielikumiem </w:t>
      </w:r>
      <w:r w:rsidRPr="008764D4">
        <w:rPr>
          <w:i/>
          <w:lang w:val="lv-LV"/>
        </w:rPr>
        <w:t>excell</w:t>
      </w:r>
      <w:r w:rsidRPr="006C18BE">
        <w:rPr>
          <w:lang w:val="lv-LV"/>
        </w:rPr>
        <w:t>.</w:t>
      </w:r>
    </w:p>
    <w:p w14:paraId="56585C14" w14:textId="77777777" w:rsidR="008764D4" w:rsidRPr="006C18BE" w:rsidRDefault="008764D4" w:rsidP="006C18BE">
      <w:pPr>
        <w:rPr>
          <w:lang w:val="lv-LV"/>
        </w:rPr>
      </w:pPr>
    </w:p>
    <w:p w14:paraId="24FAF225" w14:textId="09B528A2" w:rsidR="006C18BE" w:rsidRPr="006C18BE" w:rsidRDefault="006C18BE" w:rsidP="006C18BE">
      <w:pPr>
        <w:rPr>
          <w:lang w:val="lv-LV"/>
        </w:rPr>
      </w:pPr>
      <w:r w:rsidRPr="006C18BE">
        <w:rPr>
          <w:lang w:val="lv-LV"/>
        </w:rPr>
        <w:t xml:space="preserve">Izstrādājot pētījumu, Padomes locekļi sadarbībā ar Padomes ekspertiem, ievēro </w:t>
      </w:r>
      <w:r w:rsidR="008764D4">
        <w:rPr>
          <w:lang w:val="lv-LV"/>
        </w:rPr>
        <w:t>1.</w:t>
      </w:r>
      <w:r w:rsidRPr="006C18BE">
        <w:rPr>
          <w:lang w:val="lv-LV"/>
        </w:rPr>
        <w:t xml:space="preserve"> tabulā definēto pētījuma izstrādes procesu. </w:t>
      </w:r>
    </w:p>
    <w:p w14:paraId="1BF319CF" w14:textId="06001893" w:rsidR="006C18BE" w:rsidRDefault="006C18BE" w:rsidP="006C18BE">
      <w:pPr>
        <w:rPr>
          <w:lang w:val="lv-LV"/>
        </w:rPr>
      </w:pPr>
    </w:p>
    <w:p w14:paraId="4A08D783" w14:textId="2902C63D" w:rsidR="008764D4" w:rsidRPr="008764D4" w:rsidRDefault="008764D4" w:rsidP="008764D4">
      <w:pPr>
        <w:jc w:val="right"/>
        <w:rPr>
          <w:b/>
          <w:lang w:val="lv-LV"/>
        </w:rPr>
      </w:pPr>
      <w:r>
        <w:rPr>
          <w:b/>
          <w:lang w:val="lv-LV"/>
        </w:rPr>
        <w:t>1.</w:t>
      </w:r>
      <w:r w:rsidRPr="008764D4">
        <w:rPr>
          <w:b/>
          <w:lang w:val="lv-LV"/>
        </w:rPr>
        <w:t xml:space="preserve"> tabula</w:t>
      </w:r>
    </w:p>
    <w:p w14:paraId="5040A903" w14:textId="77777777" w:rsidR="008764D4" w:rsidRPr="008764D4" w:rsidRDefault="008764D4" w:rsidP="008764D4">
      <w:pPr>
        <w:rPr>
          <w:b/>
          <w:lang w:val="lv-LV"/>
        </w:rPr>
      </w:pPr>
      <w:r w:rsidRPr="008764D4">
        <w:rPr>
          <w:b/>
          <w:lang w:val="lv-LV"/>
        </w:rPr>
        <w:t>Pētījuma organizācija un galvenie progresa posmi</w:t>
      </w:r>
    </w:p>
    <w:tbl>
      <w:tblPr>
        <w:tblStyle w:val="TableGrid"/>
        <w:tblW w:w="0" w:type="auto"/>
        <w:tblLook w:val="04A0" w:firstRow="1" w:lastRow="0" w:firstColumn="1" w:lastColumn="0" w:noHBand="0" w:noVBand="1"/>
      </w:tblPr>
      <w:tblGrid>
        <w:gridCol w:w="2195"/>
        <w:gridCol w:w="6316"/>
      </w:tblGrid>
      <w:tr w:rsidR="008764D4" w:rsidRPr="008764D4" w14:paraId="338DCE09" w14:textId="77777777" w:rsidTr="00A07CEE">
        <w:tc>
          <w:tcPr>
            <w:tcW w:w="1980" w:type="dxa"/>
          </w:tcPr>
          <w:p w14:paraId="5BA0AB8F" w14:textId="77777777" w:rsidR="008764D4" w:rsidRPr="008764D4" w:rsidRDefault="008764D4" w:rsidP="008764D4">
            <w:pPr>
              <w:rPr>
                <w:b/>
                <w:lang w:val="lv-LV"/>
              </w:rPr>
            </w:pPr>
            <w:r w:rsidRPr="008764D4">
              <w:rPr>
                <w:b/>
                <w:lang w:val="lv-LV"/>
              </w:rPr>
              <w:t>Pētījuma progresa posmi</w:t>
            </w:r>
          </w:p>
        </w:tc>
        <w:tc>
          <w:tcPr>
            <w:tcW w:w="6316" w:type="dxa"/>
          </w:tcPr>
          <w:p w14:paraId="3DE27420" w14:textId="77777777" w:rsidR="008764D4" w:rsidRPr="008764D4" w:rsidRDefault="008764D4" w:rsidP="008764D4">
            <w:pPr>
              <w:rPr>
                <w:b/>
                <w:lang w:val="lv-LV"/>
              </w:rPr>
            </w:pPr>
            <w:r w:rsidRPr="008764D4">
              <w:rPr>
                <w:b/>
                <w:lang w:val="lv-LV"/>
              </w:rPr>
              <w:t>Pētījuma saturs</w:t>
            </w:r>
          </w:p>
        </w:tc>
      </w:tr>
      <w:tr w:rsidR="008764D4" w:rsidRPr="008764D4" w14:paraId="1DD2CD78" w14:textId="77777777" w:rsidTr="00A07CEE">
        <w:tc>
          <w:tcPr>
            <w:tcW w:w="1980" w:type="dxa"/>
          </w:tcPr>
          <w:p w14:paraId="62260403" w14:textId="77777777" w:rsidR="008764D4" w:rsidRPr="008764D4" w:rsidRDefault="008764D4" w:rsidP="008764D4">
            <w:pPr>
              <w:numPr>
                <w:ilvl w:val="0"/>
                <w:numId w:val="12"/>
              </w:numPr>
              <w:rPr>
                <w:lang w:val="lv-LV"/>
              </w:rPr>
            </w:pPr>
            <w:r w:rsidRPr="008764D4">
              <w:rPr>
                <w:lang w:val="lv-LV"/>
              </w:rPr>
              <w:t>Pētījuma pieteikums</w:t>
            </w:r>
          </w:p>
        </w:tc>
        <w:tc>
          <w:tcPr>
            <w:tcW w:w="6316" w:type="dxa"/>
          </w:tcPr>
          <w:p w14:paraId="6774D1A3" w14:textId="77777777" w:rsidR="008764D4" w:rsidRPr="008764D4" w:rsidRDefault="008764D4" w:rsidP="008764D4">
            <w:pPr>
              <w:numPr>
                <w:ilvl w:val="0"/>
                <w:numId w:val="11"/>
              </w:numPr>
              <w:rPr>
                <w:lang w:val="lv-LV"/>
              </w:rPr>
            </w:pPr>
            <w:r w:rsidRPr="008764D4">
              <w:rPr>
                <w:lang w:val="lv-LV"/>
              </w:rPr>
              <w:t>pētījuma hipotēze un mērķis (problēmas formulēšana, galvenie pētāmie jautājumi paredzamie rezultāti un to pielietojums un iespējamās rekomendācijas);</w:t>
            </w:r>
          </w:p>
          <w:p w14:paraId="079B3F4C" w14:textId="77777777" w:rsidR="008764D4" w:rsidRPr="008764D4" w:rsidRDefault="008764D4" w:rsidP="008764D4">
            <w:pPr>
              <w:numPr>
                <w:ilvl w:val="0"/>
                <w:numId w:val="11"/>
              </w:numPr>
              <w:rPr>
                <w:b/>
                <w:lang w:val="lv-LV"/>
              </w:rPr>
            </w:pPr>
            <w:r w:rsidRPr="008764D4">
              <w:rPr>
                <w:lang w:val="lv-LV"/>
              </w:rPr>
              <w:t>temata atbilstība FDP mandātam un darbības virzieniem (stratēģijā atšifrēti sadaļās 5.1.-5.7. Iedaļās);</w:t>
            </w:r>
          </w:p>
          <w:p w14:paraId="69D7FB5B" w14:textId="77777777" w:rsidR="008764D4" w:rsidRPr="008764D4" w:rsidRDefault="008764D4" w:rsidP="008764D4">
            <w:pPr>
              <w:numPr>
                <w:ilvl w:val="0"/>
                <w:numId w:val="11"/>
              </w:numPr>
              <w:rPr>
                <w:b/>
                <w:lang w:val="lv-LV"/>
              </w:rPr>
            </w:pPr>
            <w:r w:rsidRPr="008764D4">
              <w:rPr>
                <w:lang w:val="lv-LV"/>
              </w:rPr>
              <w:t>sagaidāmo rezultātu sasniegšanas iespējamība ierobežotā laikā, kļūmju risku iespējamība);</w:t>
            </w:r>
          </w:p>
        </w:tc>
      </w:tr>
      <w:tr w:rsidR="008764D4" w:rsidRPr="008764D4" w14:paraId="0CF6EF40" w14:textId="77777777" w:rsidTr="00A07CEE">
        <w:tc>
          <w:tcPr>
            <w:tcW w:w="1980" w:type="dxa"/>
          </w:tcPr>
          <w:p w14:paraId="3B212E4A" w14:textId="77777777" w:rsidR="008764D4" w:rsidRPr="008764D4" w:rsidRDefault="008764D4" w:rsidP="008764D4">
            <w:pPr>
              <w:numPr>
                <w:ilvl w:val="0"/>
                <w:numId w:val="12"/>
              </w:numPr>
              <w:rPr>
                <w:iCs/>
                <w:lang w:val="lv-LV"/>
              </w:rPr>
            </w:pPr>
            <w:r w:rsidRPr="008764D4">
              <w:rPr>
                <w:i/>
                <w:iCs/>
                <w:lang w:val="lv-LV"/>
              </w:rPr>
              <w:lastRenderedPageBreak/>
              <w:t>Paplašināts pētījuma pieteikums</w:t>
            </w:r>
          </w:p>
          <w:p w14:paraId="02F9A17B" w14:textId="77777777" w:rsidR="008764D4" w:rsidRPr="008764D4" w:rsidRDefault="008764D4" w:rsidP="008764D4">
            <w:pPr>
              <w:rPr>
                <w:lang w:val="lv-LV"/>
              </w:rPr>
            </w:pPr>
          </w:p>
        </w:tc>
        <w:tc>
          <w:tcPr>
            <w:tcW w:w="6316" w:type="dxa"/>
          </w:tcPr>
          <w:p w14:paraId="3DB4A1EF" w14:textId="77777777" w:rsidR="008764D4" w:rsidRPr="008764D4" w:rsidRDefault="008764D4" w:rsidP="008764D4">
            <w:pPr>
              <w:numPr>
                <w:ilvl w:val="0"/>
                <w:numId w:val="8"/>
              </w:numPr>
              <w:rPr>
                <w:lang w:val="lv-LV"/>
              </w:rPr>
            </w:pPr>
            <w:r w:rsidRPr="008764D4">
              <w:rPr>
                <w:lang w:val="lv-LV"/>
              </w:rPr>
              <w:t>1. punktā minētais + sekojošais:</w:t>
            </w:r>
          </w:p>
          <w:p w14:paraId="55B514C8" w14:textId="77777777" w:rsidR="008764D4" w:rsidRPr="008764D4" w:rsidRDefault="008764D4" w:rsidP="008764D4">
            <w:pPr>
              <w:numPr>
                <w:ilvl w:val="0"/>
                <w:numId w:val="8"/>
              </w:numPr>
              <w:rPr>
                <w:lang w:val="lv-LV"/>
              </w:rPr>
            </w:pPr>
            <w:r w:rsidRPr="008764D4">
              <w:rPr>
                <w:lang w:val="lv-LV"/>
              </w:rPr>
              <w:t>Pētījuma pamatā esošie pieņēmumi;</w:t>
            </w:r>
          </w:p>
          <w:p w14:paraId="1EEB2E06" w14:textId="77777777" w:rsidR="008764D4" w:rsidRPr="008764D4" w:rsidRDefault="008764D4" w:rsidP="008764D4">
            <w:pPr>
              <w:numPr>
                <w:ilvl w:val="0"/>
                <w:numId w:val="8"/>
              </w:numPr>
              <w:rPr>
                <w:lang w:val="lv-LV"/>
              </w:rPr>
            </w:pPr>
            <w:r w:rsidRPr="008764D4">
              <w:rPr>
                <w:lang w:val="lv-LV"/>
              </w:rPr>
              <w:t>pētījuma uzdevumi, pētījuma saturs un struktūra;</w:t>
            </w:r>
          </w:p>
          <w:p w14:paraId="3F516F33" w14:textId="77777777" w:rsidR="008764D4" w:rsidRPr="008764D4" w:rsidRDefault="008764D4" w:rsidP="008764D4">
            <w:pPr>
              <w:numPr>
                <w:ilvl w:val="0"/>
                <w:numId w:val="8"/>
              </w:numPr>
              <w:rPr>
                <w:lang w:val="lv-LV"/>
              </w:rPr>
            </w:pPr>
            <w:r w:rsidRPr="008764D4">
              <w:rPr>
                <w:lang w:val="lv-LV"/>
              </w:rPr>
              <w:t>datu avoti t.sk. pētāmais laika periods un analīzei pieejamās laika rindas;</w:t>
            </w:r>
          </w:p>
          <w:p w14:paraId="3223DB42" w14:textId="77777777" w:rsidR="008764D4" w:rsidRPr="008764D4" w:rsidRDefault="008764D4" w:rsidP="008764D4">
            <w:pPr>
              <w:numPr>
                <w:ilvl w:val="0"/>
                <w:numId w:val="8"/>
              </w:numPr>
              <w:rPr>
                <w:lang w:val="lv-LV"/>
              </w:rPr>
            </w:pPr>
            <w:r w:rsidRPr="008764D4">
              <w:rPr>
                <w:lang w:val="lv-LV"/>
              </w:rPr>
              <w:t xml:space="preserve">plānotās pētnieciskās metodes kvalitatīvās un/vai kvantitatīvās; </w:t>
            </w:r>
          </w:p>
          <w:p w14:paraId="249F43C0" w14:textId="77777777" w:rsidR="008764D4" w:rsidRPr="008764D4" w:rsidRDefault="008764D4" w:rsidP="008764D4">
            <w:pPr>
              <w:numPr>
                <w:ilvl w:val="0"/>
                <w:numId w:val="8"/>
              </w:numPr>
              <w:rPr>
                <w:lang w:val="lv-LV"/>
              </w:rPr>
            </w:pPr>
            <w:r w:rsidRPr="008764D4">
              <w:rPr>
                <w:lang w:val="lv-LV"/>
              </w:rPr>
              <w:t>pētījuma ierobežojumi;</w:t>
            </w:r>
          </w:p>
        </w:tc>
      </w:tr>
      <w:tr w:rsidR="008764D4" w:rsidRPr="008764D4" w14:paraId="6E198E0E" w14:textId="77777777" w:rsidTr="00A07CEE">
        <w:tc>
          <w:tcPr>
            <w:tcW w:w="1980" w:type="dxa"/>
          </w:tcPr>
          <w:p w14:paraId="78451D33" w14:textId="77777777" w:rsidR="008764D4" w:rsidRPr="008764D4" w:rsidRDefault="008764D4" w:rsidP="008764D4">
            <w:pPr>
              <w:numPr>
                <w:ilvl w:val="0"/>
                <w:numId w:val="12"/>
              </w:numPr>
              <w:rPr>
                <w:iCs/>
                <w:lang w:val="lv-LV"/>
              </w:rPr>
            </w:pPr>
            <w:r w:rsidRPr="008764D4">
              <w:rPr>
                <w:i/>
                <w:iCs/>
                <w:lang w:val="lv-LV"/>
              </w:rPr>
              <w:t>Pētījuma literatūras avotu pārskats</w:t>
            </w:r>
          </w:p>
          <w:p w14:paraId="0E7E1B27" w14:textId="77777777" w:rsidR="008764D4" w:rsidRPr="008764D4" w:rsidRDefault="008764D4" w:rsidP="008764D4">
            <w:pPr>
              <w:rPr>
                <w:lang w:val="lv-LV"/>
              </w:rPr>
            </w:pPr>
          </w:p>
        </w:tc>
        <w:tc>
          <w:tcPr>
            <w:tcW w:w="6316" w:type="dxa"/>
          </w:tcPr>
          <w:p w14:paraId="16E450C2" w14:textId="77777777" w:rsidR="008764D4" w:rsidRPr="008764D4" w:rsidRDefault="008764D4" w:rsidP="008764D4">
            <w:pPr>
              <w:numPr>
                <w:ilvl w:val="0"/>
                <w:numId w:val="9"/>
              </w:numPr>
              <w:rPr>
                <w:lang w:val="lv-LV"/>
              </w:rPr>
            </w:pPr>
            <w:r w:rsidRPr="008764D4">
              <w:rPr>
                <w:i/>
                <w:iCs/>
                <w:lang w:val="lv-LV"/>
              </w:rPr>
              <w:t>ārvalstu un Latvijas pieredze pētāmās problēmas risināšanā;</w:t>
            </w:r>
          </w:p>
          <w:p w14:paraId="4FFACEAF" w14:textId="77777777" w:rsidR="008764D4" w:rsidRPr="008764D4" w:rsidRDefault="008764D4" w:rsidP="008764D4">
            <w:pPr>
              <w:numPr>
                <w:ilvl w:val="0"/>
                <w:numId w:val="9"/>
              </w:numPr>
              <w:rPr>
                <w:lang w:val="lv-LV"/>
              </w:rPr>
            </w:pPr>
            <w:r w:rsidRPr="008764D4">
              <w:rPr>
                <w:i/>
                <w:iCs/>
                <w:lang w:val="lv-LV"/>
              </w:rPr>
              <w:t>lietotās terminoloģijas  un pieeju skaidrojums Latvijas un ārvalstu literatūrā;</w:t>
            </w:r>
          </w:p>
          <w:p w14:paraId="63D7EFDB" w14:textId="77777777" w:rsidR="008764D4" w:rsidRPr="008764D4" w:rsidRDefault="008764D4" w:rsidP="008764D4">
            <w:pPr>
              <w:numPr>
                <w:ilvl w:val="0"/>
                <w:numId w:val="9"/>
              </w:numPr>
              <w:rPr>
                <w:i/>
                <w:lang w:val="lv-LV"/>
              </w:rPr>
            </w:pPr>
            <w:r w:rsidRPr="008764D4">
              <w:rPr>
                <w:i/>
                <w:iCs/>
                <w:lang w:val="lv-LV"/>
              </w:rPr>
              <w:t>optimālo pētniecisko metožu izvēle;</w:t>
            </w:r>
          </w:p>
        </w:tc>
      </w:tr>
      <w:tr w:rsidR="008764D4" w:rsidRPr="008764D4" w14:paraId="5FD41616" w14:textId="77777777" w:rsidTr="00A07CEE">
        <w:tc>
          <w:tcPr>
            <w:tcW w:w="1980" w:type="dxa"/>
          </w:tcPr>
          <w:p w14:paraId="656BA5B2" w14:textId="77777777" w:rsidR="008764D4" w:rsidRPr="008764D4" w:rsidRDefault="008764D4" w:rsidP="008764D4">
            <w:pPr>
              <w:numPr>
                <w:ilvl w:val="0"/>
                <w:numId w:val="12"/>
              </w:numPr>
              <w:rPr>
                <w:i/>
                <w:lang w:val="lv-LV"/>
              </w:rPr>
            </w:pPr>
            <w:r w:rsidRPr="008764D4">
              <w:rPr>
                <w:i/>
                <w:iCs/>
                <w:lang w:val="lv-LV"/>
              </w:rPr>
              <w:t>Pētījumam nepieciešamo datu kopu izveide vai atjaunināšana un analīze</w:t>
            </w:r>
          </w:p>
        </w:tc>
        <w:tc>
          <w:tcPr>
            <w:tcW w:w="6316" w:type="dxa"/>
          </w:tcPr>
          <w:p w14:paraId="6DC08C2E" w14:textId="77777777" w:rsidR="008764D4" w:rsidRPr="008764D4" w:rsidRDefault="008764D4" w:rsidP="008764D4">
            <w:pPr>
              <w:numPr>
                <w:ilvl w:val="0"/>
                <w:numId w:val="9"/>
              </w:numPr>
              <w:rPr>
                <w:lang w:val="lv-LV"/>
              </w:rPr>
            </w:pPr>
            <w:r w:rsidRPr="008764D4">
              <w:rPr>
                <w:i/>
                <w:iCs/>
                <w:lang w:val="lv-LV"/>
              </w:rPr>
              <w:t>pētnieciskā datu masīva izveide un atsauču apkopošana;</w:t>
            </w:r>
          </w:p>
          <w:p w14:paraId="0ECEBDD8" w14:textId="77777777" w:rsidR="008764D4" w:rsidRPr="008764D4" w:rsidRDefault="008764D4" w:rsidP="008764D4">
            <w:pPr>
              <w:numPr>
                <w:ilvl w:val="0"/>
                <w:numId w:val="9"/>
              </w:numPr>
              <w:rPr>
                <w:lang w:val="lv-LV"/>
              </w:rPr>
            </w:pPr>
            <w:r w:rsidRPr="008764D4">
              <w:rPr>
                <w:i/>
                <w:iCs/>
                <w:lang w:val="lv-LV"/>
              </w:rPr>
              <w:t>pētniecisko metožu apraksts un aprēķinu formulas;</w:t>
            </w:r>
          </w:p>
          <w:p w14:paraId="2C55C822" w14:textId="77777777" w:rsidR="008764D4" w:rsidRPr="008764D4" w:rsidRDefault="008764D4" w:rsidP="008764D4">
            <w:pPr>
              <w:numPr>
                <w:ilvl w:val="0"/>
                <w:numId w:val="9"/>
              </w:numPr>
              <w:rPr>
                <w:lang w:val="lv-LV"/>
              </w:rPr>
            </w:pPr>
            <w:r w:rsidRPr="008764D4">
              <w:rPr>
                <w:i/>
                <w:iCs/>
                <w:lang w:val="lv-LV"/>
              </w:rPr>
              <w:t xml:space="preserve"> dažādu avotu datu savietojamības pārbaude;</w:t>
            </w:r>
          </w:p>
          <w:p w14:paraId="71EB90D2" w14:textId="77777777" w:rsidR="008764D4" w:rsidRPr="008764D4" w:rsidRDefault="008764D4" w:rsidP="008764D4">
            <w:pPr>
              <w:numPr>
                <w:ilvl w:val="0"/>
                <w:numId w:val="9"/>
              </w:numPr>
              <w:rPr>
                <w:lang w:val="lv-LV"/>
              </w:rPr>
            </w:pPr>
            <w:r w:rsidRPr="008764D4">
              <w:rPr>
                <w:i/>
                <w:iCs/>
                <w:lang w:val="lv-LV"/>
              </w:rPr>
              <w:t>pētījuma datu analīze: ex-post analīze, esošās situācijas apraksts, prognozes, ja to paredz pētījuma mērķis;</w:t>
            </w:r>
          </w:p>
          <w:p w14:paraId="751FCBA3" w14:textId="77777777" w:rsidR="008764D4" w:rsidRPr="008764D4" w:rsidRDefault="008764D4" w:rsidP="008764D4">
            <w:pPr>
              <w:numPr>
                <w:ilvl w:val="0"/>
                <w:numId w:val="9"/>
              </w:numPr>
              <w:rPr>
                <w:i/>
                <w:lang w:val="lv-LV"/>
              </w:rPr>
            </w:pPr>
            <w:r w:rsidRPr="008764D4">
              <w:rPr>
                <w:i/>
                <w:iCs/>
                <w:lang w:val="lv-LV"/>
              </w:rPr>
              <w:t>analīzes rezultātu vizualizācija – shēmās, tabulās, grafikos;</w:t>
            </w:r>
          </w:p>
        </w:tc>
      </w:tr>
      <w:tr w:rsidR="008764D4" w:rsidRPr="008764D4" w14:paraId="2FA7BF28" w14:textId="77777777" w:rsidTr="00A07CEE">
        <w:tc>
          <w:tcPr>
            <w:tcW w:w="1980" w:type="dxa"/>
          </w:tcPr>
          <w:p w14:paraId="66603D28" w14:textId="77777777" w:rsidR="008764D4" w:rsidRPr="008764D4" w:rsidRDefault="008764D4" w:rsidP="008764D4">
            <w:pPr>
              <w:numPr>
                <w:ilvl w:val="0"/>
                <w:numId w:val="12"/>
              </w:numPr>
              <w:rPr>
                <w:iCs/>
                <w:lang w:val="lv-LV"/>
              </w:rPr>
            </w:pPr>
            <w:r w:rsidRPr="008764D4">
              <w:rPr>
                <w:i/>
                <w:iCs/>
                <w:lang w:val="lv-LV"/>
              </w:rPr>
              <w:t xml:space="preserve">Pētījuma analītiskais izklāsts </w:t>
            </w:r>
          </w:p>
        </w:tc>
        <w:tc>
          <w:tcPr>
            <w:tcW w:w="6316" w:type="dxa"/>
          </w:tcPr>
          <w:p w14:paraId="15170857" w14:textId="77777777" w:rsidR="008764D4" w:rsidRPr="008764D4" w:rsidRDefault="008764D4" w:rsidP="008764D4">
            <w:pPr>
              <w:numPr>
                <w:ilvl w:val="0"/>
                <w:numId w:val="9"/>
              </w:numPr>
              <w:rPr>
                <w:lang w:val="lv-LV"/>
              </w:rPr>
            </w:pPr>
            <w:r w:rsidRPr="008764D4">
              <w:rPr>
                <w:i/>
                <w:iCs/>
                <w:lang w:val="lv-LV"/>
              </w:rPr>
              <w:t>pētījums tiek izstrādāts kā patstāvīgs pārskats vai ziņojums / pētījums tiek noformēts kā rakstu krājums;</w:t>
            </w:r>
          </w:p>
        </w:tc>
      </w:tr>
      <w:tr w:rsidR="008764D4" w:rsidRPr="008764D4" w14:paraId="23624C42" w14:textId="77777777" w:rsidTr="00A07CEE">
        <w:tc>
          <w:tcPr>
            <w:tcW w:w="1980" w:type="dxa"/>
          </w:tcPr>
          <w:p w14:paraId="515D3B4B" w14:textId="77777777" w:rsidR="008764D4" w:rsidRPr="008764D4" w:rsidRDefault="008764D4" w:rsidP="008764D4">
            <w:pPr>
              <w:numPr>
                <w:ilvl w:val="0"/>
                <w:numId w:val="12"/>
              </w:numPr>
              <w:rPr>
                <w:i/>
                <w:iCs/>
                <w:lang w:val="lv-LV"/>
              </w:rPr>
            </w:pPr>
            <w:r w:rsidRPr="008764D4">
              <w:rPr>
                <w:i/>
                <w:iCs/>
                <w:lang w:val="lv-LV"/>
              </w:rPr>
              <w:t xml:space="preserve">Pētījuma rezultāti </w:t>
            </w:r>
          </w:p>
        </w:tc>
        <w:tc>
          <w:tcPr>
            <w:tcW w:w="6316" w:type="dxa"/>
          </w:tcPr>
          <w:p w14:paraId="00B89D51" w14:textId="77777777" w:rsidR="008764D4" w:rsidRPr="008764D4" w:rsidRDefault="008764D4" w:rsidP="008764D4">
            <w:pPr>
              <w:numPr>
                <w:ilvl w:val="0"/>
                <w:numId w:val="10"/>
              </w:numPr>
              <w:rPr>
                <w:lang w:val="lv-LV"/>
              </w:rPr>
            </w:pPr>
            <w:r w:rsidRPr="008764D4">
              <w:rPr>
                <w:i/>
                <w:iCs/>
                <w:lang w:val="lv-LV"/>
              </w:rPr>
              <w:t>tēžu veidā izklāstīti galvenie secinājumi un hipotēžu apstiprināšana vai noliegšana;</w:t>
            </w:r>
          </w:p>
          <w:p w14:paraId="4577E393" w14:textId="77777777" w:rsidR="008764D4" w:rsidRPr="008764D4" w:rsidRDefault="008764D4" w:rsidP="008764D4">
            <w:pPr>
              <w:numPr>
                <w:ilvl w:val="0"/>
                <w:numId w:val="10"/>
              </w:numPr>
              <w:rPr>
                <w:lang w:val="lv-LV"/>
              </w:rPr>
            </w:pPr>
            <w:r w:rsidRPr="008764D4">
              <w:rPr>
                <w:lang w:val="lv-LV"/>
              </w:rPr>
              <w:t>pētījuma rezultātā izstrādātā rekomendācijas.</w:t>
            </w:r>
          </w:p>
        </w:tc>
      </w:tr>
    </w:tbl>
    <w:p w14:paraId="0D14345B" w14:textId="77777777" w:rsidR="008764D4" w:rsidRPr="008764D4" w:rsidRDefault="008764D4" w:rsidP="008764D4">
      <w:pPr>
        <w:rPr>
          <w:lang w:val="lv-LV"/>
        </w:rPr>
      </w:pPr>
    </w:p>
    <w:p w14:paraId="4CBB6398" w14:textId="77777777" w:rsidR="008764D4" w:rsidRDefault="008764D4" w:rsidP="006C18BE">
      <w:pPr>
        <w:rPr>
          <w:lang w:val="lv-LV"/>
        </w:rPr>
      </w:pPr>
    </w:p>
    <w:p w14:paraId="46E28E2D" w14:textId="77777777" w:rsidR="006C18BE" w:rsidRPr="006C18BE" w:rsidRDefault="006C18BE" w:rsidP="006C18BE">
      <w:pPr>
        <w:rPr>
          <w:lang w:val="lv-LV"/>
        </w:rPr>
      </w:pPr>
    </w:p>
    <w:p w14:paraId="7FF08DF0" w14:textId="77777777" w:rsidR="006C18BE" w:rsidRDefault="006C18BE" w:rsidP="006C18BE">
      <w:pPr>
        <w:pStyle w:val="Heading2"/>
        <w:numPr>
          <w:ilvl w:val="0"/>
          <w:numId w:val="0"/>
        </w:numPr>
        <w:ind w:left="284"/>
        <w:rPr>
          <w:lang w:val="lv-LV"/>
        </w:rPr>
      </w:pPr>
      <w:r w:rsidRPr="006C18BE">
        <w:rPr>
          <w:lang w:val="lv-LV"/>
        </w:rPr>
        <w:t xml:space="preserve">6.7. PĒTĪJUMU PRIORITĀTES  </w:t>
      </w:r>
    </w:p>
    <w:p w14:paraId="207F4AAF" w14:textId="7DF37586" w:rsidR="006C18BE" w:rsidRPr="006C18BE" w:rsidRDefault="006C18BE" w:rsidP="006C18BE">
      <w:pPr>
        <w:rPr>
          <w:sz w:val="24"/>
          <w:lang w:val="lv-LV"/>
        </w:rPr>
      </w:pPr>
      <w:r w:rsidRPr="006C18BE">
        <w:rPr>
          <w:sz w:val="24"/>
          <w:lang w:val="lv-LV"/>
        </w:rPr>
        <w:t>Padome ikgadēji nosaka galvenās tēmas, uz kurām tiks likts uzsvars turpmākajā periodā.  Pētījumi tiek veikti atbilstoši gadskārtējiem Padomes pētniecības plāniem un prioritātēm, kas apstiprināta ar Padome locekļu ierosinājumu un balsojumu.</w:t>
      </w:r>
    </w:p>
    <w:p w14:paraId="0FFABD93" w14:textId="77777777" w:rsidR="006C18BE" w:rsidRPr="006C18BE" w:rsidRDefault="006C18BE" w:rsidP="006C18BE">
      <w:pPr>
        <w:rPr>
          <w:sz w:val="24"/>
          <w:lang w:val="lv-LV"/>
        </w:rPr>
      </w:pPr>
    </w:p>
    <w:p w14:paraId="40CAEF8C" w14:textId="77777777" w:rsidR="006C18BE" w:rsidRDefault="006C18BE" w:rsidP="006C18BE">
      <w:pPr>
        <w:pStyle w:val="Heading2"/>
        <w:numPr>
          <w:ilvl w:val="0"/>
          <w:numId w:val="0"/>
        </w:numPr>
        <w:ind w:left="284"/>
        <w:rPr>
          <w:lang w:val="lv-LV"/>
        </w:rPr>
      </w:pPr>
      <w:r w:rsidRPr="006C18BE">
        <w:rPr>
          <w:lang w:val="lv-LV"/>
        </w:rPr>
        <w:t xml:space="preserve">6.7.1. </w:t>
      </w:r>
      <w:r w:rsidRPr="006C18BE">
        <w:rPr>
          <w:b/>
          <w:lang w:val="lv-LV"/>
        </w:rPr>
        <w:t>2019. GADĀ:</w:t>
      </w:r>
      <w:r w:rsidRPr="006C18BE">
        <w:rPr>
          <w:lang w:val="lv-LV"/>
        </w:rPr>
        <w:t xml:space="preserve"> UZLABOT ESOŠĀ MANDĀTA IZPILDES KVALITĀTI </w:t>
      </w:r>
    </w:p>
    <w:p w14:paraId="4E60CF33" w14:textId="0609CB5A" w:rsidR="006C18BE" w:rsidRDefault="006C18BE" w:rsidP="006C18BE">
      <w:pPr>
        <w:rPr>
          <w:sz w:val="24"/>
          <w:lang w:val="lv-LV"/>
        </w:rPr>
      </w:pPr>
      <w:r w:rsidRPr="006C18BE">
        <w:rPr>
          <w:sz w:val="24"/>
          <w:lang w:val="lv-LV"/>
        </w:rPr>
        <w:t xml:space="preserve">Plānotais nodevums ir pilnveidota skaitlisko nosacījumu dinamikas analīze, fiskālo risku kvantificēšanas jautājums </w:t>
      </w:r>
    </w:p>
    <w:p w14:paraId="63E71A8E" w14:textId="77777777" w:rsidR="006C18BE" w:rsidRPr="006C18BE" w:rsidRDefault="006C18BE" w:rsidP="006C18BE">
      <w:pPr>
        <w:rPr>
          <w:sz w:val="24"/>
          <w:lang w:val="lv-LV"/>
        </w:rPr>
      </w:pPr>
    </w:p>
    <w:p w14:paraId="337FC6D0" w14:textId="77777777" w:rsidR="006C18BE" w:rsidRDefault="006C18BE" w:rsidP="006C18BE">
      <w:pPr>
        <w:pStyle w:val="Heading2"/>
        <w:numPr>
          <w:ilvl w:val="0"/>
          <w:numId w:val="0"/>
        </w:numPr>
        <w:ind w:left="284"/>
        <w:rPr>
          <w:lang w:val="lv-LV"/>
        </w:rPr>
      </w:pPr>
      <w:r w:rsidRPr="006C18BE">
        <w:rPr>
          <w:lang w:val="lv-LV"/>
        </w:rPr>
        <w:t xml:space="preserve">6.7.2. </w:t>
      </w:r>
      <w:r w:rsidRPr="006C18BE">
        <w:rPr>
          <w:b/>
          <w:lang w:val="lv-LV"/>
        </w:rPr>
        <w:t>2020. GADĀ:</w:t>
      </w:r>
      <w:r w:rsidRPr="006C18BE">
        <w:rPr>
          <w:lang w:val="lv-LV"/>
        </w:rPr>
        <w:t xml:space="preserve"> VALSTS BILANCES NOVĒRTĒJUMS </w:t>
      </w:r>
    </w:p>
    <w:p w14:paraId="72F9B722" w14:textId="2B27DE16" w:rsidR="006C18BE" w:rsidRPr="006C18BE" w:rsidRDefault="006C18BE" w:rsidP="006C18BE">
      <w:pPr>
        <w:rPr>
          <w:sz w:val="24"/>
          <w:lang w:val="lv-LV"/>
        </w:rPr>
      </w:pPr>
      <w:r w:rsidRPr="006C18BE">
        <w:rPr>
          <w:sz w:val="24"/>
          <w:lang w:val="lv-LV"/>
        </w:rPr>
        <w:t xml:space="preserve">Plānotais nodevums ir nodrošināts novērtējums valsts kopējai bilancei, t.sk. uzņemtajām saistībām pensiju jomā. </w:t>
      </w:r>
    </w:p>
    <w:p w14:paraId="70F38ADC" w14:textId="77777777" w:rsidR="006C18BE" w:rsidRPr="006C18BE" w:rsidRDefault="006C18BE" w:rsidP="006C18BE">
      <w:pPr>
        <w:rPr>
          <w:sz w:val="24"/>
          <w:lang w:val="lv-LV"/>
        </w:rPr>
      </w:pPr>
      <w:r w:rsidRPr="006C18BE">
        <w:rPr>
          <w:sz w:val="24"/>
          <w:lang w:val="lv-LV"/>
        </w:rPr>
        <w:t>Notikušās un turpmākās Nodokļu reformas fiskālā ietekme. 2017. gada nodokļu reformas rezultātu novērtējums  un  rekomendācijas nākamās nodokļu reformas plānošanai.</w:t>
      </w:r>
    </w:p>
    <w:p w14:paraId="4A230F56" w14:textId="77777777" w:rsidR="006C18BE" w:rsidRPr="006C18BE" w:rsidRDefault="006C18BE" w:rsidP="006C18BE">
      <w:pPr>
        <w:rPr>
          <w:sz w:val="24"/>
          <w:lang w:val="lv-LV"/>
        </w:rPr>
      </w:pPr>
      <w:r w:rsidRPr="006C18BE">
        <w:rPr>
          <w:bCs/>
          <w:sz w:val="24"/>
          <w:lang w:val="lv-LV"/>
        </w:rPr>
        <w:t>Fiskālā ilgtspēja</w:t>
      </w:r>
      <w:r w:rsidRPr="006C18BE">
        <w:rPr>
          <w:sz w:val="24"/>
          <w:lang w:val="lv-LV"/>
        </w:rPr>
        <w:t xml:space="preserve"> (valsts parāda apmēri ilgtermiņā atkarībā no dažādām attīstības stratēģijām un apstākļiem salīdzinājumā ar EK </w:t>
      </w:r>
      <w:r w:rsidRPr="006C18BE">
        <w:rPr>
          <w:i/>
          <w:sz w:val="24"/>
          <w:lang w:val="lv-LV"/>
        </w:rPr>
        <w:t>Ageing Report</w:t>
      </w:r>
      <w:r w:rsidRPr="006C18BE">
        <w:rPr>
          <w:sz w:val="24"/>
          <w:lang w:val="lv-LV"/>
        </w:rPr>
        <w:t>) </w:t>
      </w:r>
    </w:p>
    <w:p w14:paraId="53EACF04" w14:textId="57B1DADC" w:rsidR="006C18BE" w:rsidRPr="006C18BE" w:rsidRDefault="006C18BE" w:rsidP="006C18BE">
      <w:pPr>
        <w:rPr>
          <w:sz w:val="24"/>
          <w:lang w:val="lv-LV"/>
        </w:rPr>
      </w:pPr>
      <w:r w:rsidRPr="006C18BE">
        <w:rPr>
          <w:bCs/>
          <w:sz w:val="24"/>
          <w:lang w:val="lv-LV"/>
        </w:rPr>
        <w:t>Fiskālo un makroekonomisko prognožu precizitāte</w:t>
      </w:r>
      <w:r w:rsidRPr="006C18BE">
        <w:rPr>
          <w:sz w:val="24"/>
          <w:lang w:val="lv-LV"/>
        </w:rPr>
        <w:t xml:space="preserve"> (salīdzinātas prognozētās vērtības ar faktiskā izpildi) </w:t>
      </w:r>
    </w:p>
    <w:p w14:paraId="0BF4FF9E" w14:textId="6CB02B10" w:rsidR="006C18BE" w:rsidRDefault="006C18BE" w:rsidP="006C18BE">
      <w:pPr>
        <w:rPr>
          <w:bCs/>
          <w:sz w:val="24"/>
          <w:lang w:val="lv-LV"/>
        </w:rPr>
      </w:pPr>
      <w:r w:rsidRPr="006C18BE">
        <w:rPr>
          <w:bCs/>
          <w:sz w:val="24"/>
          <w:lang w:val="lv-LV"/>
        </w:rPr>
        <w:t>Politikas prioritāšu fiskālās ietekmes vērtējums 2021.gada budžeta projektā</w:t>
      </w:r>
    </w:p>
    <w:p w14:paraId="3D710278" w14:textId="77777777" w:rsidR="006C18BE" w:rsidRPr="006C18BE" w:rsidRDefault="006C18BE" w:rsidP="006C18BE">
      <w:pPr>
        <w:rPr>
          <w:sz w:val="24"/>
          <w:lang w:val="lv-LV"/>
        </w:rPr>
      </w:pPr>
    </w:p>
    <w:bookmarkEnd w:id="79"/>
    <w:p w14:paraId="6E55E776" w14:textId="2E7D1974" w:rsidR="00F93101" w:rsidRPr="00A27525" w:rsidRDefault="00F93101" w:rsidP="006C18BE">
      <w:pPr>
        <w:pStyle w:val="Heading2"/>
        <w:numPr>
          <w:ilvl w:val="0"/>
          <w:numId w:val="0"/>
        </w:numPr>
        <w:rPr>
          <w:color w:val="000000" w:themeColor="text1"/>
          <w:lang w:val="lv-LV"/>
        </w:rPr>
      </w:pPr>
    </w:p>
    <w:p w14:paraId="2A4CA7A2" w14:textId="77777777" w:rsidR="00F144DA" w:rsidRPr="00A353B2" w:rsidRDefault="00F144DA" w:rsidP="00B06231">
      <w:pPr>
        <w:jc w:val="both"/>
        <w:rPr>
          <w:lang w:val="lv-LV"/>
        </w:rPr>
      </w:pPr>
    </w:p>
    <w:p w14:paraId="0E833B83" w14:textId="02B072A4" w:rsidR="00C85BBD" w:rsidRPr="00A353B2" w:rsidRDefault="00D63491" w:rsidP="00B61280">
      <w:pPr>
        <w:pStyle w:val="Heading1"/>
        <w:rPr>
          <w:lang w:val="lv-LV"/>
        </w:rPr>
      </w:pPr>
      <w:bookmarkStart w:id="80" w:name="_Toc435711248"/>
      <w:bookmarkStart w:id="81" w:name="_Toc438473957"/>
      <w:bookmarkStart w:id="82" w:name="_Toc524979139"/>
      <w:r w:rsidRPr="00A353B2">
        <w:rPr>
          <w:lang w:val="lv-LV"/>
        </w:rPr>
        <w:lastRenderedPageBreak/>
        <w:t>7. </w:t>
      </w:r>
      <w:r w:rsidR="00C85BBD" w:rsidRPr="00A353B2">
        <w:rPr>
          <w:lang w:val="lv-LV"/>
        </w:rPr>
        <w:t>Padomes budžeta programma</w:t>
      </w:r>
      <w:bookmarkEnd w:id="80"/>
      <w:bookmarkEnd w:id="81"/>
      <w:bookmarkEnd w:id="82"/>
    </w:p>
    <w:p w14:paraId="1082DA2A" w14:textId="537B4C6E" w:rsidR="004A5B2E" w:rsidRPr="00A353B2" w:rsidRDefault="004A5B2E" w:rsidP="24E975E7">
      <w:pPr>
        <w:pStyle w:val="BodyText"/>
        <w:spacing w:before="69"/>
        <w:ind w:left="0" w:right="116" w:firstLine="0"/>
        <w:jc w:val="both"/>
        <w:rPr>
          <w:lang w:val="lv-LV"/>
        </w:rPr>
      </w:pPr>
      <w:r w:rsidRPr="00DE1627">
        <w:rPr>
          <w:spacing w:val="-1"/>
          <w:lang w:val="lv-LV"/>
        </w:rPr>
        <w:t>Padomes darbība tiek finansēta no valsts budžeta līdzekļiem.</w:t>
      </w:r>
    </w:p>
    <w:p w14:paraId="19EB1CF0" w14:textId="773C7289" w:rsidR="00636DD9" w:rsidRPr="00A353B2" w:rsidRDefault="00636DD9" w:rsidP="00B06231">
      <w:pPr>
        <w:pStyle w:val="BodyText"/>
        <w:ind w:left="0" w:right="116" w:firstLine="0"/>
        <w:jc w:val="both"/>
        <w:rPr>
          <w:lang w:val="lv-LV"/>
        </w:rPr>
      </w:pPr>
    </w:p>
    <w:p w14:paraId="47DE7DC9" w14:textId="2B57F09A" w:rsidR="00636DD9" w:rsidRPr="00A353B2" w:rsidRDefault="00636DD9" w:rsidP="00B06231">
      <w:pPr>
        <w:pStyle w:val="BodyText"/>
        <w:ind w:left="0" w:right="116" w:firstLine="0"/>
        <w:jc w:val="both"/>
        <w:rPr>
          <w:rFonts w:cs="Times New Roman"/>
          <w:lang w:val="lv-LV"/>
        </w:rPr>
      </w:pPr>
      <w:r w:rsidRPr="00A353B2">
        <w:rPr>
          <w:spacing w:val="-1"/>
          <w:lang w:val="lv-LV"/>
        </w:rPr>
        <w:t>Padomes darbība</w:t>
      </w:r>
      <w:r w:rsidRPr="00A353B2">
        <w:rPr>
          <w:spacing w:val="-6"/>
          <w:lang w:val="lv-LV"/>
        </w:rPr>
        <w:t xml:space="preserve"> </w:t>
      </w:r>
      <w:r w:rsidRPr="00A353B2">
        <w:rPr>
          <w:lang w:val="lv-LV"/>
        </w:rPr>
        <w:t>un</w:t>
      </w:r>
      <w:r w:rsidRPr="00A353B2">
        <w:rPr>
          <w:spacing w:val="-3"/>
          <w:lang w:val="lv-LV"/>
        </w:rPr>
        <w:t xml:space="preserve"> </w:t>
      </w:r>
      <w:r w:rsidRPr="00A353B2">
        <w:rPr>
          <w:spacing w:val="-1"/>
          <w:lang w:val="lv-LV"/>
        </w:rPr>
        <w:t>funkcijas</w:t>
      </w:r>
      <w:r w:rsidRPr="00A353B2">
        <w:rPr>
          <w:spacing w:val="-4"/>
          <w:lang w:val="lv-LV"/>
        </w:rPr>
        <w:t xml:space="preserve"> </w:t>
      </w:r>
      <w:r w:rsidR="00DE1627">
        <w:rPr>
          <w:u w:val="single" w:color="000000"/>
          <w:lang w:val="lv-LV"/>
        </w:rPr>
        <w:t>2019</w:t>
      </w:r>
      <w:r w:rsidRPr="00A353B2">
        <w:rPr>
          <w:u w:val="single" w:color="000000"/>
          <w:lang w:val="lv-LV"/>
        </w:rPr>
        <w:t>.-20</w:t>
      </w:r>
      <w:r w:rsidR="00DE1627">
        <w:rPr>
          <w:u w:val="single" w:color="000000"/>
          <w:lang w:val="lv-LV"/>
        </w:rPr>
        <w:t>20</w:t>
      </w:r>
      <w:r w:rsidRPr="00A353B2">
        <w:rPr>
          <w:u w:val="single" w:color="000000"/>
          <w:lang w:val="lv-LV"/>
        </w:rPr>
        <w:t xml:space="preserve">. </w:t>
      </w:r>
      <w:r w:rsidRPr="00A353B2">
        <w:rPr>
          <w:spacing w:val="-58"/>
          <w:u w:val="single" w:color="000000"/>
          <w:lang w:val="lv-LV"/>
        </w:rPr>
        <w:t xml:space="preserve"> </w:t>
      </w:r>
      <w:r w:rsidRPr="00A353B2">
        <w:rPr>
          <w:spacing w:val="-1"/>
          <w:u w:val="single" w:color="000000"/>
          <w:lang w:val="lv-LV"/>
        </w:rPr>
        <w:t>gadā</w:t>
      </w:r>
      <w:r w:rsidRPr="00A353B2">
        <w:rPr>
          <w:spacing w:val="-4"/>
          <w:u w:color="000000"/>
          <w:lang w:val="lv-LV"/>
        </w:rPr>
        <w:t xml:space="preserve"> </w:t>
      </w:r>
      <w:r w:rsidRPr="00A353B2">
        <w:rPr>
          <w:lang w:val="lv-LV"/>
        </w:rPr>
        <w:t>plānots</w:t>
      </w:r>
      <w:r w:rsidRPr="00A353B2">
        <w:rPr>
          <w:spacing w:val="-5"/>
          <w:lang w:val="lv-LV"/>
        </w:rPr>
        <w:t xml:space="preserve"> </w:t>
      </w:r>
      <w:r w:rsidRPr="00A353B2">
        <w:rPr>
          <w:spacing w:val="-1"/>
          <w:lang w:val="lv-LV"/>
        </w:rPr>
        <w:t>nodrošināt</w:t>
      </w:r>
      <w:r w:rsidRPr="00A353B2">
        <w:rPr>
          <w:spacing w:val="-5"/>
          <w:lang w:val="lv-LV"/>
        </w:rPr>
        <w:t xml:space="preserve"> </w:t>
      </w:r>
      <w:r w:rsidRPr="00A353B2">
        <w:rPr>
          <w:spacing w:val="-1"/>
          <w:lang w:val="lv-LV"/>
        </w:rPr>
        <w:t>atbilstoši</w:t>
      </w:r>
      <w:r w:rsidRPr="00A353B2">
        <w:rPr>
          <w:spacing w:val="-5"/>
          <w:lang w:val="lv-LV"/>
        </w:rPr>
        <w:t xml:space="preserve"> </w:t>
      </w:r>
      <w:r w:rsidRPr="00A353B2">
        <w:rPr>
          <w:lang w:val="lv-LV"/>
        </w:rPr>
        <w:t>vidēja</w:t>
      </w:r>
      <w:r w:rsidRPr="00A353B2">
        <w:rPr>
          <w:spacing w:val="-6"/>
          <w:lang w:val="lv-LV"/>
        </w:rPr>
        <w:t xml:space="preserve"> </w:t>
      </w:r>
      <w:r w:rsidRPr="00A353B2">
        <w:rPr>
          <w:spacing w:val="-1"/>
          <w:lang w:val="lv-LV"/>
        </w:rPr>
        <w:t>termiņa</w:t>
      </w:r>
      <w:r w:rsidRPr="00A353B2">
        <w:rPr>
          <w:spacing w:val="-4"/>
          <w:lang w:val="lv-LV"/>
        </w:rPr>
        <w:t xml:space="preserve"> </w:t>
      </w:r>
      <w:r w:rsidRPr="00A353B2">
        <w:rPr>
          <w:lang w:val="lv-LV"/>
        </w:rPr>
        <w:t>budžeta</w:t>
      </w:r>
      <w:r w:rsidRPr="00A353B2">
        <w:rPr>
          <w:spacing w:val="99"/>
          <w:lang w:val="lv-LV"/>
        </w:rPr>
        <w:t xml:space="preserve"> </w:t>
      </w:r>
      <w:r w:rsidRPr="00A353B2">
        <w:rPr>
          <w:spacing w:val="-1"/>
          <w:lang w:val="lv-LV"/>
        </w:rPr>
        <w:t>ietvaram</w:t>
      </w:r>
      <w:r w:rsidR="00DE1627">
        <w:rPr>
          <w:lang w:val="lv-LV"/>
        </w:rPr>
        <w:t xml:space="preserve"> 2018</w:t>
      </w:r>
      <w:r w:rsidRPr="00A353B2">
        <w:rPr>
          <w:lang w:val="lv-LV"/>
        </w:rPr>
        <w:t>.-20</w:t>
      </w:r>
      <w:r w:rsidR="00DE1627">
        <w:rPr>
          <w:lang w:val="lv-LV"/>
        </w:rPr>
        <w:t>20</w:t>
      </w:r>
      <w:r w:rsidRPr="00A353B2">
        <w:rPr>
          <w:lang w:val="lv-LV"/>
        </w:rPr>
        <w:t>. gadam</w:t>
      </w:r>
      <w:r w:rsidRPr="00A353B2">
        <w:rPr>
          <w:spacing w:val="1"/>
          <w:lang w:val="lv-LV"/>
        </w:rPr>
        <w:t xml:space="preserve"> </w:t>
      </w:r>
      <w:r w:rsidR="001A4540" w:rsidRPr="00A353B2">
        <w:rPr>
          <w:lang w:val="lv-LV"/>
        </w:rPr>
        <w:t xml:space="preserve">Finanšu ministrijas </w:t>
      </w:r>
      <w:r w:rsidRPr="00A353B2">
        <w:rPr>
          <w:spacing w:val="1"/>
          <w:lang w:val="lv-LV"/>
        </w:rPr>
        <w:t xml:space="preserve">budžeta </w:t>
      </w:r>
      <w:r w:rsidRPr="00A353B2">
        <w:rPr>
          <w:lang w:val="lv-LV"/>
        </w:rPr>
        <w:t xml:space="preserve">apakšprogrammā 29.00.00 "Fiskālās disciplīnas padomes darbības nodrošināšana" </w:t>
      </w:r>
      <w:r w:rsidR="0085161D">
        <w:rPr>
          <w:lang w:val="lv-LV"/>
        </w:rPr>
        <w:t xml:space="preserve">196 563 </w:t>
      </w:r>
      <w:r w:rsidRPr="00A353B2">
        <w:rPr>
          <w:lang w:val="lv-LV"/>
        </w:rPr>
        <w:t xml:space="preserve">eiro apmērā. </w:t>
      </w:r>
    </w:p>
    <w:p w14:paraId="3AC0B4E5" w14:textId="720C364B" w:rsidR="00C85BBD" w:rsidRPr="00A353B2" w:rsidRDefault="00D63491" w:rsidP="00B61280">
      <w:pPr>
        <w:pStyle w:val="Heading1"/>
        <w:rPr>
          <w:lang w:val="lv-LV"/>
        </w:rPr>
      </w:pPr>
      <w:bookmarkStart w:id="83" w:name="_Toc435711249"/>
      <w:bookmarkStart w:id="84" w:name="_Toc438473958"/>
      <w:bookmarkStart w:id="85" w:name="_Toc524979140"/>
      <w:r w:rsidRPr="00A353B2">
        <w:rPr>
          <w:lang w:val="lv-LV"/>
        </w:rPr>
        <w:t>8. </w:t>
      </w:r>
      <w:r w:rsidR="0092442C" w:rsidRPr="00A353B2">
        <w:rPr>
          <w:lang w:val="lv-LV"/>
        </w:rPr>
        <w:t>Stratēģijas izpildes monitorings</w:t>
      </w:r>
      <w:bookmarkEnd w:id="83"/>
      <w:bookmarkEnd w:id="84"/>
      <w:bookmarkEnd w:id="85"/>
    </w:p>
    <w:p w14:paraId="6AD7A5CE" w14:textId="0FF373DF" w:rsidR="00BE7F44" w:rsidRPr="00A353B2" w:rsidRDefault="00C85BBD" w:rsidP="00E33218">
      <w:pPr>
        <w:jc w:val="both"/>
        <w:rPr>
          <w:rFonts w:eastAsiaTheme="majorEastAsia" w:cstheme="majorBidi"/>
          <w:b/>
          <w:smallCaps/>
          <w:color w:val="1F3864" w:themeColor="accent5" w:themeShade="80"/>
          <w:sz w:val="32"/>
          <w:szCs w:val="32"/>
          <w:lang w:val="lv-LV"/>
        </w:rPr>
      </w:pPr>
      <w:r w:rsidRPr="00A353B2">
        <w:rPr>
          <w:sz w:val="24"/>
          <w:lang w:val="lv-LV"/>
        </w:rPr>
        <w:t>Pārskats par stratēģijas izpildi tiks sagatavots un iekļauts Padomes publiskajā gada pārskatā normatīvajos aktos noteiktajā kārtībā. Stratēģiju pārskata, precizē un aktualizē normatīvajos aktos noteiktajā kārtībā</w:t>
      </w:r>
      <w:r w:rsidR="0047616E">
        <w:rPr>
          <w:sz w:val="24"/>
          <w:lang w:val="lv-LV"/>
        </w:rPr>
        <w:t>.</w:t>
      </w:r>
    </w:p>
    <w:sectPr w:rsidR="00BE7F44" w:rsidRPr="00A353B2" w:rsidSect="005F5A9C">
      <w:headerReference w:type="default" r:id="rId13"/>
      <w:headerReference w:type="first" r:id="rId14"/>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14EC7" w14:textId="77777777" w:rsidR="006C18BE" w:rsidRDefault="006C18BE" w:rsidP="00C02265">
      <w:r>
        <w:separator/>
      </w:r>
    </w:p>
  </w:endnote>
  <w:endnote w:type="continuationSeparator" w:id="0">
    <w:p w14:paraId="27F3882A" w14:textId="77777777" w:rsidR="006C18BE" w:rsidRDefault="006C18BE" w:rsidP="00C02265">
      <w:r>
        <w:continuationSeparator/>
      </w:r>
    </w:p>
  </w:endnote>
  <w:endnote w:type="continuationNotice" w:id="1">
    <w:p w14:paraId="69EFEBF3" w14:textId="77777777" w:rsidR="006C18BE" w:rsidRDefault="006C1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Franklin Goth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48859" w14:textId="77777777" w:rsidR="006C18BE" w:rsidRDefault="006C18BE" w:rsidP="00C02265">
      <w:r>
        <w:separator/>
      </w:r>
    </w:p>
  </w:footnote>
  <w:footnote w:type="continuationSeparator" w:id="0">
    <w:p w14:paraId="03FA70EC" w14:textId="77777777" w:rsidR="006C18BE" w:rsidRDefault="006C18BE" w:rsidP="00C02265">
      <w:r>
        <w:continuationSeparator/>
      </w:r>
    </w:p>
  </w:footnote>
  <w:footnote w:type="continuationNotice" w:id="1">
    <w:p w14:paraId="30749C89" w14:textId="77777777" w:rsidR="006C18BE" w:rsidRDefault="006C18BE"/>
  </w:footnote>
  <w:footnote w:id="2">
    <w:p w14:paraId="1190C755" w14:textId="1325EDC7" w:rsidR="006C18BE" w:rsidRPr="00C25A27" w:rsidRDefault="006C18BE">
      <w:pPr>
        <w:pStyle w:val="FootnoteText"/>
        <w:rPr>
          <w:lang w:val="lv-LV"/>
        </w:rPr>
      </w:pPr>
      <w:r>
        <w:rPr>
          <w:rStyle w:val="FootnoteReference"/>
        </w:rPr>
        <w:footnoteRef/>
      </w:r>
      <w:r>
        <w:t xml:space="preserve"> </w:t>
      </w:r>
      <w:r w:rsidRPr="00C25A27">
        <w:t>Ministru kabineta 20</w:t>
      </w:r>
      <w:r>
        <w:t>15. gada 28. aprīlī apstiprinātā instrukcija</w:t>
      </w:r>
      <w:r w:rsidRPr="00C25A27">
        <w:t xml:space="preserve"> Nr.</w:t>
      </w:r>
      <w:r>
        <w:t> </w:t>
      </w:r>
      <w:r w:rsidRPr="00C25A27">
        <w:t>3 "Kārtība, kādā izstrādā un aktualizē institūcijas darbības stratēģiju un novērtē tās ieviešanu"</w:t>
      </w:r>
      <w:r>
        <w:t xml:space="preserve">. Pieejama: </w:t>
      </w:r>
      <w:r w:rsidRPr="00C25A27">
        <w:rPr>
          <w:i/>
        </w:rPr>
        <w:t>https://likumi.lv/ta/id/273909-kartiba-kada-izstrada-un-aktualize-institucijas-darbibas-strategiju-un-noverte-tas-ieviesanu</w:t>
      </w:r>
      <w:r>
        <w:t>, skatīta: 30.05.2018.</w:t>
      </w:r>
    </w:p>
  </w:footnote>
  <w:footnote w:id="3">
    <w:p w14:paraId="7030E603" w14:textId="22973DF9" w:rsidR="006C18BE" w:rsidRPr="00EB0FE2" w:rsidRDefault="006C18BE">
      <w:pPr>
        <w:pStyle w:val="FootnoteText"/>
        <w:rPr>
          <w:lang w:val="lv-LV"/>
        </w:rPr>
      </w:pPr>
      <w:r>
        <w:rPr>
          <w:rStyle w:val="FootnoteReference"/>
        </w:rPr>
        <w:footnoteRef/>
      </w:r>
      <w:r>
        <w:t xml:space="preserve"> </w:t>
      </w:r>
      <w:r>
        <w:rPr>
          <w:lang w:val="lv-LV"/>
        </w:rPr>
        <w:t xml:space="preserve">Fiskālās disciplīnas likums, spēkā no 06.03.2013. Pieejams: </w:t>
      </w:r>
      <w:r w:rsidRPr="00EB0FE2">
        <w:rPr>
          <w:i/>
          <w:lang w:val="lv-LV"/>
        </w:rPr>
        <w:t>https://likumi.lv/doc.php?id=254896</w:t>
      </w:r>
      <w:r>
        <w:rPr>
          <w:lang w:val="lv-LV"/>
        </w:rPr>
        <w:t>, skatīts: 30.05.2018.</w:t>
      </w:r>
    </w:p>
  </w:footnote>
  <w:footnote w:id="4">
    <w:p w14:paraId="1B71DC95" w14:textId="288D4B5D" w:rsidR="006C18BE" w:rsidRPr="00EB0FE2" w:rsidRDefault="006C18BE">
      <w:pPr>
        <w:pStyle w:val="FootnoteText"/>
        <w:rPr>
          <w:lang w:val="lv-LV"/>
        </w:rPr>
      </w:pPr>
      <w:r>
        <w:rPr>
          <w:rStyle w:val="FootnoteReference"/>
        </w:rPr>
        <w:footnoteRef/>
      </w:r>
      <w:r>
        <w:t xml:space="preserve"> </w:t>
      </w:r>
      <w:r>
        <w:rPr>
          <w:lang w:val="lv-LV"/>
        </w:rPr>
        <w:t xml:space="preserve">Vienošanās ar FM par sadarbību, spēkā no 08.02.2016. Pieejama: </w:t>
      </w:r>
      <w:r w:rsidRPr="00EB0FE2">
        <w:rPr>
          <w:i/>
          <w:lang w:val="lv-LV"/>
        </w:rPr>
        <w:t>http://fdp.gov.lv/files/uploaded/FDP_1_09_969_20160729_VPS_FDP_FM_konsolidetais.pdf</w:t>
      </w:r>
      <w:r>
        <w:rPr>
          <w:lang w:val="lv-LV"/>
        </w:rPr>
        <w:t>, skatīts: 30.05.2018.</w:t>
      </w:r>
    </w:p>
  </w:footnote>
  <w:footnote w:id="5">
    <w:p w14:paraId="3C82385A" w14:textId="2A692664" w:rsidR="006C18BE" w:rsidRPr="004353BB" w:rsidRDefault="006C18BE">
      <w:pPr>
        <w:pStyle w:val="FootnoteText"/>
        <w:rPr>
          <w:lang w:val="lv-LV"/>
        </w:rPr>
      </w:pPr>
      <w:r>
        <w:rPr>
          <w:rStyle w:val="FootnoteReference"/>
        </w:rPr>
        <w:footnoteRef/>
      </w:r>
      <w:r>
        <w:t xml:space="preserve"> </w:t>
      </w:r>
      <w:r>
        <w:rPr>
          <w:lang w:val="lv-LV"/>
        </w:rPr>
        <w:t xml:space="preserve">Stabilitātes un izaugsmes pakts. Pieejams: </w:t>
      </w:r>
      <w:r w:rsidRPr="004353BB">
        <w:rPr>
          <w:i/>
          <w:lang w:val="lv-LV"/>
        </w:rPr>
        <w:t>https://ec.europa.eu/info/business-economy-euro/economic-and-fiscal-policy-coordination/eu-economic-governance-monitoring-prevention-correction/stability-and-growth-pact_en</w:t>
      </w:r>
      <w:r>
        <w:rPr>
          <w:i/>
          <w:lang w:val="lv-LV"/>
        </w:rPr>
        <w:t>,</w:t>
      </w:r>
      <w:r>
        <w:rPr>
          <w:lang w:val="lv-LV"/>
        </w:rPr>
        <w:t xml:space="preserve"> skatīts: 30.05.2018.</w:t>
      </w:r>
    </w:p>
  </w:footnote>
  <w:footnote w:id="6">
    <w:p w14:paraId="7CB4C886" w14:textId="64ADEAE1" w:rsidR="006C18BE" w:rsidRPr="004353BB" w:rsidRDefault="006C18BE">
      <w:pPr>
        <w:pStyle w:val="FootnoteText"/>
        <w:rPr>
          <w:lang w:val="lv-LV"/>
        </w:rPr>
      </w:pPr>
      <w:r>
        <w:rPr>
          <w:rStyle w:val="FootnoteReference"/>
        </w:rPr>
        <w:footnoteRef/>
      </w:r>
      <w:r>
        <w:t xml:space="preserve"> </w:t>
      </w:r>
      <w:r>
        <w:rPr>
          <w:lang w:val="lv-LV"/>
        </w:rPr>
        <w:t xml:space="preserve">Budžeta pakts, spēkā no 02.03.2012. Pieejams: </w:t>
      </w:r>
      <w:r w:rsidRPr="004353BB">
        <w:rPr>
          <w:i/>
          <w:lang w:val="lv-LV"/>
        </w:rPr>
        <w:t>http://eur-lex.europa.eu/legal-content/LV/TXT/HTML/?uri=LEGISSUM:1403_3&amp;from=EN</w:t>
      </w:r>
      <w:r>
        <w:rPr>
          <w:i/>
          <w:lang w:val="lv-LV"/>
        </w:rPr>
        <w:t>,</w:t>
      </w:r>
      <w:r>
        <w:rPr>
          <w:lang w:val="lv-LV"/>
        </w:rPr>
        <w:t xml:space="preserve"> skatīts: 30.05.2018.</w:t>
      </w:r>
    </w:p>
  </w:footnote>
  <w:footnote w:id="7">
    <w:p w14:paraId="0420D76E" w14:textId="612484D7" w:rsidR="006C18BE" w:rsidRPr="00664BF0" w:rsidRDefault="006C18BE">
      <w:pPr>
        <w:pStyle w:val="FootnoteText"/>
        <w:rPr>
          <w:lang w:val="lv-LV"/>
        </w:rPr>
      </w:pPr>
      <w:r>
        <w:rPr>
          <w:rStyle w:val="FootnoteReference"/>
        </w:rPr>
        <w:footnoteRef/>
      </w:r>
      <w:r>
        <w:t xml:space="preserve"> </w:t>
      </w:r>
      <w:r>
        <w:rPr>
          <w:lang w:val="lv-LV"/>
        </w:rPr>
        <w:t xml:space="preserve">Par Eiropas Fiskālo padomi. Pieejams: </w:t>
      </w:r>
      <w:r w:rsidRPr="00664BF0">
        <w:rPr>
          <w:i/>
          <w:lang w:val="lv-LV"/>
        </w:rPr>
        <w:t>https://ec.europa.eu/info/business-economy-euro/economic-and-fiscal-policy-coordination/european-fiscal-board-efb_lv</w:t>
      </w:r>
      <w:r>
        <w:rPr>
          <w:lang w:val="lv-LV"/>
        </w:rPr>
        <w:t>, skatīts: 30.05.2018.</w:t>
      </w:r>
    </w:p>
  </w:footnote>
  <w:footnote w:id="8">
    <w:p w14:paraId="54C74F67" w14:textId="1F276164" w:rsidR="006C18BE" w:rsidRPr="007A2021" w:rsidRDefault="006C18BE">
      <w:pPr>
        <w:pStyle w:val="FootnoteText"/>
        <w:rPr>
          <w:lang w:val="lv-LV"/>
        </w:rPr>
      </w:pPr>
      <w:r>
        <w:rPr>
          <w:rStyle w:val="FootnoteReference"/>
        </w:rPr>
        <w:footnoteRef/>
      </w:r>
      <w:r w:rsidRPr="00AE03B2">
        <w:rPr>
          <w:lang w:val="lv-LV"/>
        </w:rPr>
        <w:t xml:space="preserve"> </w:t>
      </w:r>
      <w:r w:rsidRPr="00AE03B2">
        <w:rPr>
          <w:lang w:val="lv-LV"/>
        </w:rPr>
        <w:t>Fiskālās disciplīnas p</w:t>
      </w:r>
      <w:r w:rsidRPr="0047586F">
        <w:rPr>
          <w:lang w:val="lv-LV"/>
        </w:rPr>
        <w:t>adomes pašnovērtējums atbilstoši Ekonomiskās sadarbības un attīstības organizācijas noteiktajiem pamatprincipiem neatkarīgajām fiskālajām institūcijām</w:t>
      </w:r>
      <w:r>
        <w:rPr>
          <w:lang w:val="lv-LV"/>
        </w:rPr>
        <w:t xml:space="preserve">, 09.02.2016. Pieejams: </w:t>
      </w:r>
      <w:r w:rsidRPr="007A2021">
        <w:rPr>
          <w:i/>
          <w:lang w:val="lv-LV"/>
        </w:rPr>
        <w:t>http://fdp.gov.lv/files/uploaded/FDP_Pasnovertejums.pdf</w:t>
      </w:r>
      <w:r>
        <w:rPr>
          <w:lang w:val="lv-LV"/>
        </w:rPr>
        <w:t>, skatīts: 30.05.2018.</w:t>
      </w:r>
    </w:p>
  </w:footnote>
  <w:footnote w:id="9">
    <w:p w14:paraId="5AC8D9A4" w14:textId="53292DD3" w:rsidR="006C18BE" w:rsidRPr="002C77D7" w:rsidRDefault="006C18BE">
      <w:pPr>
        <w:pStyle w:val="FootnoteText"/>
        <w:rPr>
          <w:lang w:val="lv-LV"/>
        </w:rPr>
      </w:pPr>
      <w:r>
        <w:rPr>
          <w:rStyle w:val="FootnoteReference"/>
        </w:rPr>
        <w:footnoteRef/>
      </w:r>
      <w:r>
        <w:t xml:space="preserve"> </w:t>
      </w:r>
      <w:r>
        <w:rPr>
          <w:lang w:val="lv-LV"/>
        </w:rPr>
        <w:t xml:space="preserve">Fiskālās disciplīnas padomes komunikācijas stratēģija 2017.-2019.gadam, 02.09.2016. Pieejama: </w:t>
      </w:r>
      <w:r w:rsidRPr="002C77D7">
        <w:rPr>
          <w:i/>
          <w:lang w:val="lv-LV"/>
        </w:rPr>
        <w:t>http://fdp.gov.lv/files/uploaded/FDP_1_03_1180_20161005_Rikojums_komunikacijas_strategija_groz_2017_2019_Piel1.pdf</w:t>
      </w:r>
      <w:r>
        <w:rPr>
          <w:lang w:val="lv-LV"/>
        </w:rPr>
        <w:t>, skatīts: 30.05.2018.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816680"/>
      <w:docPartObj>
        <w:docPartGallery w:val="Page Numbers (Top of Page)"/>
        <w:docPartUnique/>
      </w:docPartObj>
    </w:sdtPr>
    <w:sdtEndPr>
      <w:rPr>
        <w:noProof/>
      </w:rPr>
    </w:sdtEndPr>
    <w:sdtContent>
      <w:p w14:paraId="44698B52" w14:textId="5D1AAA53" w:rsidR="006C18BE" w:rsidRDefault="006C18BE">
        <w:pPr>
          <w:pStyle w:val="Header"/>
          <w:jc w:val="center"/>
        </w:pPr>
        <w:r>
          <w:fldChar w:fldCharType="begin"/>
        </w:r>
        <w:r>
          <w:instrText xml:space="preserve"> PAGE   \* MERGEFORMAT </w:instrText>
        </w:r>
        <w:r>
          <w:fldChar w:fldCharType="separate"/>
        </w:r>
        <w:r w:rsidR="008764D4">
          <w:rPr>
            <w:noProof/>
          </w:rPr>
          <w:t>19</w:t>
        </w:r>
        <w:r>
          <w:rPr>
            <w:noProof/>
          </w:rPr>
          <w:fldChar w:fldCharType="end"/>
        </w:r>
      </w:p>
    </w:sdtContent>
  </w:sdt>
  <w:p w14:paraId="31B35B5C" w14:textId="77777777" w:rsidR="006C18BE" w:rsidRDefault="006C1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84F2" w14:textId="39A4A302" w:rsidR="006C18BE" w:rsidRDefault="006C18BE">
    <w:pPr>
      <w:pStyle w:val="Header"/>
      <w:jc w:val="center"/>
    </w:pPr>
  </w:p>
  <w:p w14:paraId="1CA34BCE" w14:textId="77777777" w:rsidR="006C18BE" w:rsidRDefault="006C1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507"/>
    <w:multiLevelType w:val="hybridMultilevel"/>
    <w:tmpl w:val="764A86B0"/>
    <w:lvl w:ilvl="0" w:tplc="6C9623A6">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50501"/>
    <w:multiLevelType w:val="hybridMultilevel"/>
    <w:tmpl w:val="C4240DCE"/>
    <w:lvl w:ilvl="0" w:tplc="FA681A08">
      <w:start w:val="1"/>
      <w:numFmt w:val="bullet"/>
      <w:lvlText w:val=""/>
      <w:lvlJc w:val="left"/>
      <w:pPr>
        <w:ind w:left="822" w:hanging="360"/>
      </w:pPr>
      <w:rPr>
        <w:rFonts w:ascii="Symbol" w:eastAsia="Symbol" w:hAnsi="Symbol" w:hint="default"/>
        <w:sz w:val="24"/>
        <w:szCs w:val="24"/>
      </w:rPr>
    </w:lvl>
    <w:lvl w:ilvl="1" w:tplc="1DCEB666">
      <w:start w:val="1"/>
      <w:numFmt w:val="bullet"/>
      <w:lvlText w:val="•"/>
      <w:lvlJc w:val="left"/>
      <w:pPr>
        <w:ind w:left="1688" w:hanging="360"/>
      </w:pPr>
      <w:rPr>
        <w:rFonts w:hint="default"/>
      </w:rPr>
    </w:lvl>
    <w:lvl w:ilvl="2" w:tplc="0116FDA8">
      <w:start w:val="1"/>
      <w:numFmt w:val="bullet"/>
      <w:lvlText w:val="•"/>
      <w:lvlJc w:val="left"/>
      <w:pPr>
        <w:ind w:left="2554" w:hanging="360"/>
      </w:pPr>
      <w:rPr>
        <w:rFonts w:hint="default"/>
      </w:rPr>
    </w:lvl>
    <w:lvl w:ilvl="3" w:tplc="E33277AA">
      <w:start w:val="1"/>
      <w:numFmt w:val="bullet"/>
      <w:lvlText w:val="•"/>
      <w:lvlJc w:val="left"/>
      <w:pPr>
        <w:ind w:left="3420" w:hanging="360"/>
      </w:pPr>
      <w:rPr>
        <w:rFonts w:hint="default"/>
      </w:rPr>
    </w:lvl>
    <w:lvl w:ilvl="4" w:tplc="3ECC7204">
      <w:start w:val="1"/>
      <w:numFmt w:val="bullet"/>
      <w:lvlText w:val="•"/>
      <w:lvlJc w:val="left"/>
      <w:pPr>
        <w:ind w:left="4286" w:hanging="360"/>
      </w:pPr>
      <w:rPr>
        <w:rFonts w:hint="default"/>
      </w:rPr>
    </w:lvl>
    <w:lvl w:ilvl="5" w:tplc="5D2013B0">
      <w:start w:val="1"/>
      <w:numFmt w:val="bullet"/>
      <w:lvlText w:val="•"/>
      <w:lvlJc w:val="left"/>
      <w:pPr>
        <w:ind w:left="5152" w:hanging="360"/>
      </w:pPr>
      <w:rPr>
        <w:rFonts w:hint="default"/>
      </w:rPr>
    </w:lvl>
    <w:lvl w:ilvl="6" w:tplc="CAE40938">
      <w:start w:val="1"/>
      <w:numFmt w:val="bullet"/>
      <w:lvlText w:val="•"/>
      <w:lvlJc w:val="left"/>
      <w:pPr>
        <w:ind w:left="6018" w:hanging="360"/>
      </w:pPr>
      <w:rPr>
        <w:rFonts w:hint="default"/>
      </w:rPr>
    </w:lvl>
    <w:lvl w:ilvl="7" w:tplc="18165B60">
      <w:start w:val="1"/>
      <w:numFmt w:val="bullet"/>
      <w:lvlText w:val="•"/>
      <w:lvlJc w:val="left"/>
      <w:pPr>
        <w:ind w:left="6884" w:hanging="360"/>
      </w:pPr>
      <w:rPr>
        <w:rFonts w:hint="default"/>
      </w:rPr>
    </w:lvl>
    <w:lvl w:ilvl="8" w:tplc="C6842A40">
      <w:start w:val="1"/>
      <w:numFmt w:val="bullet"/>
      <w:lvlText w:val="•"/>
      <w:lvlJc w:val="left"/>
      <w:pPr>
        <w:ind w:left="7749" w:hanging="360"/>
      </w:pPr>
      <w:rPr>
        <w:rFonts w:hint="default"/>
      </w:rPr>
    </w:lvl>
  </w:abstractNum>
  <w:abstractNum w:abstractNumId="2" w15:restartNumberingAfterBreak="0">
    <w:nsid w:val="170F4943"/>
    <w:multiLevelType w:val="multilevel"/>
    <w:tmpl w:val="66E26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32A42"/>
    <w:multiLevelType w:val="multilevel"/>
    <w:tmpl w:val="53FC5FC2"/>
    <w:lvl w:ilvl="0">
      <w:start w:val="1"/>
      <w:numFmt w:val="decimal"/>
      <w:lvlText w:val="%1."/>
      <w:lvlJc w:val="left"/>
      <w:pPr>
        <w:ind w:left="432" w:hanging="432"/>
      </w:pPr>
      <w:rPr>
        <w:rFonts w:hint="default"/>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A8D2514"/>
    <w:multiLevelType w:val="hybridMultilevel"/>
    <w:tmpl w:val="3A263F0E"/>
    <w:lvl w:ilvl="0" w:tplc="79BA5E98">
      <w:start w:val="1"/>
      <w:numFmt w:val="bullet"/>
      <w:lvlText w:val=""/>
      <w:lvlJc w:val="left"/>
      <w:pPr>
        <w:ind w:left="822" w:hanging="360"/>
      </w:pPr>
      <w:rPr>
        <w:rFonts w:ascii="Symbol" w:eastAsia="Symbol" w:hAnsi="Symbol" w:hint="default"/>
        <w:sz w:val="24"/>
        <w:szCs w:val="24"/>
      </w:rPr>
    </w:lvl>
    <w:lvl w:ilvl="1" w:tplc="5F9A2C2E">
      <w:start w:val="1"/>
      <w:numFmt w:val="bullet"/>
      <w:lvlText w:val="•"/>
      <w:lvlJc w:val="left"/>
      <w:pPr>
        <w:ind w:left="1688" w:hanging="360"/>
      </w:pPr>
      <w:rPr>
        <w:rFonts w:hint="default"/>
      </w:rPr>
    </w:lvl>
    <w:lvl w:ilvl="2" w:tplc="38CA0F36">
      <w:start w:val="1"/>
      <w:numFmt w:val="bullet"/>
      <w:lvlText w:val="•"/>
      <w:lvlJc w:val="left"/>
      <w:pPr>
        <w:ind w:left="2554" w:hanging="360"/>
      </w:pPr>
      <w:rPr>
        <w:rFonts w:hint="default"/>
      </w:rPr>
    </w:lvl>
    <w:lvl w:ilvl="3" w:tplc="E098E65E">
      <w:start w:val="1"/>
      <w:numFmt w:val="bullet"/>
      <w:lvlText w:val="•"/>
      <w:lvlJc w:val="left"/>
      <w:pPr>
        <w:ind w:left="3420" w:hanging="360"/>
      </w:pPr>
      <w:rPr>
        <w:rFonts w:hint="default"/>
      </w:rPr>
    </w:lvl>
    <w:lvl w:ilvl="4" w:tplc="5E1E3046">
      <w:start w:val="1"/>
      <w:numFmt w:val="bullet"/>
      <w:lvlText w:val="•"/>
      <w:lvlJc w:val="left"/>
      <w:pPr>
        <w:ind w:left="4286" w:hanging="360"/>
      </w:pPr>
      <w:rPr>
        <w:rFonts w:hint="default"/>
      </w:rPr>
    </w:lvl>
    <w:lvl w:ilvl="5" w:tplc="5316E6C8">
      <w:start w:val="1"/>
      <w:numFmt w:val="bullet"/>
      <w:lvlText w:val="•"/>
      <w:lvlJc w:val="left"/>
      <w:pPr>
        <w:ind w:left="5152" w:hanging="360"/>
      </w:pPr>
      <w:rPr>
        <w:rFonts w:hint="default"/>
      </w:rPr>
    </w:lvl>
    <w:lvl w:ilvl="6" w:tplc="1A185828">
      <w:start w:val="1"/>
      <w:numFmt w:val="bullet"/>
      <w:lvlText w:val="•"/>
      <w:lvlJc w:val="left"/>
      <w:pPr>
        <w:ind w:left="6018" w:hanging="360"/>
      </w:pPr>
      <w:rPr>
        <w:rFonts w:hint="default"/>
      </w:rPr>
    </w:lvl>
    <w:lvl w:ilvl="7" w:tplc="52BED5C0">
      <w:start w:val="1"/>
      <w:numFmt w:val="bullet"/>
      <w:lvlText w:val="•"/>
      <w:lvlJc w:val="left"/>
      <w:pPr>
        <w:ind w:left="6884" w:hanging="360"/>
      </w:pPr>
      <w:rPr>
        <w:rFonts w:hint="default"/>
      </w:rPr>
    </w:lvl>
    <w:lvl w:ilvl="8" w:tplc="E306DBB4">
      <w:start w:val="1"/>
      <w:numFmt w:val="bullet"/>
      <w:lvlText w:val="•"/>
      <w:lvlJc w:val="left"/>
      <w:pPr>
        <w:ind w:left="7749" w:hanging="360"/>
      </w:pPr>
      <w:rPr>
        <w:rFonts w:hint="default"/>
      </w:rPr>
    </w:lvl>
  </w:abstractNum>
  <w:abstractNum w:abstractNumId="5" w15:restartNumberingAfterBreak="0">
    <w:nsid w:val="33DC39C6"/>
    <w:multiLevelType w:val="hybridMultilevel"/>
    <w:tmpl w:val="41420B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A4B5D0A"/>
    <w:multiLevelType w:val="hybridMultilevel"/>
    <w:tmpl w:val="1CC0400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F4722EB"/>
    <w:multiLevelType w:val="hybridMultilevel"/>
    <w:tmpl w:val="10DABDA0"/>
    <w:lvl w:ilvl="0" w:tplc="13B4672C">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31C26FB"/>
    <w:multiLevelType w:val="hybridMultilevel"/>
    <w:tmpl w:val="85D47B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98E58B1"/>
    <w:multiLevelType w:val="hybridMultilevel"/>
    <w:tmpl w:val="AFCA7BE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447DF9"/>
    <w:multiLevelType w:val="hybridMultilevel"/>
    <w:tmpl w:val="FD32FEB8"/>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11" w15:restartNumberingAfterBreak="0">
    <w:nsid w:val="6EC96C8A"/>
    <w:multiLevelType w:val="hybridMultilevel"/>
    <w:tmpl w:val="9782DB62"/>
    <w:lvl w:ilvl="0" w:tplc="13B4672C">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10"/>
  </w:num>
  <w:num w:numId="6">
    <w:abstractNumId w:val="5"/>
  </w:num>
  <w:num w:numId="7">
    <w:abstractNumId w:val="8"/>
  </w:num>
  <w:num w:numId="8">
    <w:abstractNumId w:val="6"/>
  </w:num>
  <w:num w:numId="9">
    <w:abstractNumId w:val="9"/>
  </w:num>
  <w:num w:numId="10">
    <w:abstractNumId w:val="7"/>
  </w:num>
  <w:num w:numId="11">
    <w:abstractNumId w:val="1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77"/>
    <w:rsid w:val="000007AD"/>
    <w:rsid w:val="00000EB2"/>
    <w:rsid w:val="00002437"/>
    <w:rsid w:val="00003329"/>
    <w:rsid w:val="00004416"/>
    <w:rsid w:val="00006361"/>
    <w:rsid w:val="0000638B"/>
    <w:rsid w:val="00006CDD"/>
    <w:rsid w:val="0001342E"/>
    <w:rsid w:val="000141EE"/>
    <w:rsid w:val="000141FE"/>
    <w:rsid w:val="00021C2D"/>
    <w:rsid w:val="00023D6F"/>
    <w:rsid w:val="0002633B"/>
    <w:rsid w:val="00030C9D"/>
    <w:rsid w:val="00032F3F"/>
    <w:rsid w:val="00033737"/>
    <w:rsid w:val="0003602C"/>
    <w:rsid w:val="00037EBB"/>
    <w:rsid w:val="00041483"/>
    <w:rsid w:val="00041AD8"/>
    <w:rsid w:val="00041E3F"/>
    <w:rsid w:val="00041E73"/>
    <w:rsid w:val="000424D0"/>
    <w:rsid w:val="0004435A"/>
    <w:rsid w:val="00045079"/>
    <w:rsid w:val="00046A62"/>
    <w:rsid w:val="000501B0"/>
    <w:rsid w:val="00050A14"/>
    <w:rsid w:val="00050C9B"/>
    <w:rsid w:val="000515CF"/>
    <w:rsid w:val="000540C3"/>
    <w:rsid w:val="000550E9"/>
    <w:rsid w:val="00055CA0"/>
    <w:rsid w:val="000579DE"/>
    <w:rsid w:val="00061BD0"/>
    <w:rsid w:val="00064026"/>
    <w:rsid w:val="000640D6"/>
    <w:rsid w:val="00064B5F"/>
    <w:rsid w:val="00064E11"/>
    <w:rsid w:val="0006574C"/>
    <w:rsid w:val="000667FB"/>
    <w:rsid w:val="00070D5E"/>
    <w:rsid w:val="00070FBB"/>
    <w:rsid w:val="000720B9"/>
    <w:rsid w:val="000729FD"/>
    <w:rsid w:val="00077DFE"/>
    <w:rsid w:val="000800D0"/>
    <w:rsid w:val="00081234"/>
    <w:rsid w:val="00082FA0"/>
    <w:rsid w:val="000835E2"/>
    <w:rsid w:val="0008455C"/>
    <w:rsid w:val="00086091"/>
    <w:rsid w:val="00086F27"/>
    <w:rsid w:val="00090151"/>
    <w:rsid w:val="000929B7"/>
    <w:rsid w:val="0009310E"/>
    <w:rsid w:val="00093363"/>
    <w:rsid w:val="000933BD"/>
    <w:rsid w:val="00093EF8"/>
    <w:rsid w:val="00096124"/>
    <w:rsid w:val="0009617F"/>
    <w:rsid w:val="000979CA"/>
    <w:rsid w:val="000A02D9"/>
    <w:rsid w:val="000A11B0"/>
    <w:rsid w:val="000A407C"/>
    <w:rsid w:val="000A428A"/>
    <w:rsid w:val="000A7AEA"/>
    <w:rsid w:val="000B144D"/>
    <w:rsid w:val="000B16A5"/>
    <w:rsid w:val="000B1D67"/>
    <w:rsid w:val="000B50C3"/>
    <w:rsid w:val="000B5B21"/>
    <w:rsid w:val="000C0130"/>
    <w:rsid w:val="000C01D1"/>
    <w:rsid w:val="000C20B7"/>
    <w:rsid w:val="000C3958"/>
    <w:rsid w:val="000C4A73"/>
    <w:rsid w:val="000C7EFE"/>
    <w:rsid w:val="000D0975"/>
    <w:rsid w:val="000D0D16"/>
    <w:rsid w:val="000D0F0E"/>
    <w:rsid w:val="000D1E50"/>
    <w:rsid w:val="000D2986"/>
    <w:rsid w:val="000D315B"/>
    <w:rsid w:val="000D325E"/>
    <w:rsid w:val="000D4475"/>
    <w:rsid w:val="000D554B"/>
    <w:rsid w:val="000D5BA5"/>
    <w:rsid w:val="000D66C7"/>
    <w:rsid w:val="000D7553"/>
    <w:rsid w:val="000D758E"/>
    <w:rsid w:val="000E0161"/>
    <w:rsid w:val="000E0530"/>
    <w:rsid w:val="000E1F3B"/>
    <w:rsid w:val="000E3001"/>
    <w:rsid w:val="000E4600"/>
    <w:rsid w:val="000E4E73"/>
    <w:rsid w:val="000E5569"/>
    <w:rsid w:val="000E5BDB"/>
    <w:rsid w:val="000E70C4"/>
    <w:rsid w:val="000E7340"/>
    <w:rsid w:val="000F187C"/>
    <w:rsid w:val="000F41E1"/>
    <w:rsid w:val="000F4D1B"/>
    <w:rsid w:val="000F55D7"/>
    <w:rsid w:val="0010148E"/>
    <w:rsid w:val="00101904"/>
    <w:rsid w:val="00102781"/>
    <w:rsid w:val="0010522D"/>
    <w:rsid w:val="00106248"/>
    <w:rsid w:val="00106B35"/>
    <w:rsid w:val="00107553"/>
    <w:rsid w:val="00111382"/>
    <w:rsid w:val="00112CB8"/>
    <w:rsid w:val="00114E0A"/>
    <w:rsid w:val="00121244"/>
    <w:rsid w:val="00121712"/>
    <w:rsid w:val="00121786"/>
    <w:rsid w:val="00121857"/>
    <w:rsid w:val="00121C21"/>
    <w:rsid w:val="001222D1"/>
    <w:rsid w:val="00122C38"/>
    <w:rsid w:val="00122D43"/>
    <w:rsid w:val="00122F41"/>
    <w:rsid w:val="0012379F"/>
    <w:rsid w:val="001242C8"/>
    <w:rsid w:val="001243CC"/>
    <w:rsid w:val="00124458"/>
    <w:rsid w:val="001245F7"/>
    <w:rsid w:val="00124C6B"/>
    <w:rsid w:val="00125BD4"/>
    <w:rsid w:val="00126020"/>
    <w:rsid w:val="0012619D"/>
    <w:rsid w:val="00126420"/>
    <w:rsid w:val="00126A1D"/>
    <w:rsid w:val="001279FB"/>
    <w:rsid w:val="00131BFF"/>
    <w:rsid w:val="001329DC"/>
    <w:rsid w:val="00132F16"/>
    <w:rsid w:val="001349EF"/>
    <w:rsid w:val="00141A2C"/>
    <w:rsid w:val="00142159"/>
    <w:rsid w:val="001453BC"/>
    <w:rsid w:val="001457E7"/>
    <w:rsid w:val="001462FA"/>
    <w:rsid w:val="001515A4"/>
    <w:rsid w:val="0015346A"/>
    <w:rsid w:val="00154D1D"/>
    <w:rsid w:val="001562F8"/>
    <w:rsid w:val="0015770F"/>
    <w:rsid w:val="001608FA"/>
    <w:rsid w:val="0016138A"/>
    <w:rsid w:val="00161F5B"/>
    <w:rsid w:val="001637A8"/>
    <w:rsid w:val="00163D60"/>
    <w:rsid w:val="001641DB"/>
    <w:rsid w:val="0016499C"/>
    <w:rsid w:val="001654CD"/>
    <w:rsid w:val="00165A9F"/>
    <w:rsid w:val="00167AB3"/>
    <w:rsid w:val="00170AFD"/>
    <w:rsid w:val="00170FCE"/>
    <w:rsid w:val="0017116F"/>
    <w:rsid w:val="00171D9C"/>
    <w:rsid w:val="00174BED"/>
    <w:rsid w:val="00180E7D"/>
    <w:rsid w:val="00181219"/>
    <w:rsid w:val="0018353F"/>
    <w:rsid w:val="00183D3A"/>
    <w:rsid w:val="00184913"/>
    <w:rsid w:val="00184E03"/>
    <w:rsid w:val="00186431"/>
    <w:rsid w:val="00186FE7"/>
    <w:rsid w:val="0018787D"/>
    <w:rsid w:val="00190418"/>
    <w:rsid w:val="00191049"/>
    <w:rsid w:val="0019190B"/>
    <w:rsid w:val="00192060"/>
    <w:rsid w:val="00192469"/>
    <w:rsid w:val="001944DC"/>
    <w:rsid w:val="00194B1F"/>
    <w:rsid w:val="001A0971"/>
    <w:rsid w:val="001A120F"/>
    <w:rsid w:val="001A12E1"/>
    <w:rsid w:val="001A1333"/>
    <w:rsid w:val="001A1A0B"/>
    <w:rsid w:val="001A393A"/>
    <w:rsid w:val="001A44E5"/>
    <w:rsid w:val="001A4540"/>
    <w:rsid w:val="001A4F87"/>
    <w:rsid w:val="001A5140"/>
    <w:rsid w:val="001A5A30"/>
    <w:rsid w:val="001B0DEC"/>
    <w:rsid w:val="001B0F9A"/>
    <w:rsid w:val="001B28BE"/>
    <w:rsid w:val="001B68C7"/>
    <w:rsid w:val="001C0D6B"/>
    <w:rsid w:val="001C1119"/>
    <w:rsid w:val="001C1289"/>
    <w:rsid w:val="001C13D5"/>
    <w:rsid w:val="001C1AF1"/>
    <w:rsid w:val="001C48F4"/>
    <w:rsid w:val="001C4B70"/>
    <w:rsid w:val="001C639F"/>
    <w:rsid w:val="001C667C"/>
    <w:rsid w:val="001C675B"/>
    <w:rsid w:val="001C6CD9"/>
    <w:rsid w:val="001C6EEE"/>
    <w:rsid w:val="001C734A"/>
    <w:rsid w:val="001D1573"/>
    <w:rsid w:val="001D3E80"/>
    <w:rsid w:val="001D4106"/>
    <w:rsid w:val="001E0604"/>
    <w:rsid w:val="001E29D8"/>
    <w:rsid w:val="001E5430"/>
    <w:rsid w:val="001E57D5"/>
    <w:rsid w:val="001E5DEE"/>
    <w:rsid w:val="001F5ED9"/>
    <w:rsid w:val="001F5F34"/>
    <w:rsid w:val="001F658F"/>
    <w:rsid w:val="001F71C0"/>
    <w:rsid w:val="001F7BAC"/>
    <w:rsid w:val="002004D6"/>
    <w:rsid w:val="002029AD"/>
    <w:rsid w:val="00202A63"/>
    <w:rsid w:val="00203B7E"/>
    <w:rsid w:val="002046BE"/>
    <w:rsid w:val="00204F70"/>
    <w:rsid w:val="00205B08"/>
    <w:rsid w:val="002077BF"/>
    <w:rsid w:val="00210AB2"/>
    <w:rsid w:val="00212189"/>
    <w:rsid w:val="002144FF"/>
    <w:rsid w:val="0021491D"/>
    <w:rsid w:val="0021499D"/>
    <w:rsid w:val="002156ED"/>
    <w:rsid w:val="00215D0C"/>
    <w:rsid w:val="00215FEC"/>
    <w:rsid w:val="00216C34"/>
    <w:rsid w:val="00217924"/>
    <w:rsid w:val="00221FA4"/>
    <w:rsid w:val="00222E23"/>
    <w:rsid w:val="00222FB1"/>
    <w:rsid w:val="00223D76"/>
    <w:rsid w:val="00223F20"/>
    <w:rsid w:val="00225643"/>
    <w:rsid w:val="002257F0"/>
    <w:rsid w:val="00227BEE"/>
    <w:rsid w:val="00232271"/>
    <w:rsid w:val="00233727"/>
    <w:rsid w:val="00233848"/>
    <w:rsid w:val="002338D9"/>
    <w:rsid w:val="00233AEB"/>
    <w:rsid w:val="00233E4B"/>
    <w:rsid w:val="002351F2"/>
    <w:rsid w:val="00235A1D"/>
    <w:rsid w:val="00236CA8"/>
    <w:rsid w:val="00237317"/>
    <w:rsid w:val="00237A9A"/>
    <w:rsid w:val="00241EFD"/>
    <w:rsid w:val="00244A4D"/>
    <w:rsid w:val="00250295"/>
    <w:rsid w:val="00251E38"/>
    <w:rsid w:val="00252FB4"/>
    <w:rsid w:val="00253ADA"/>
    <w:rsid w:val="00257205"/>
    <w:rsid w:val="00260CA1"/>
    <w:rsid w:val="00261754"/>
    <w:rsid w:val="00261A3F"/>
    <w:rsid w:val="00261C98"/>
    <w:rsid w:val="00262395"/>
    <w:rsid w:val="00263580"/>
    <w:rsid w:val="00264100"/>
    <w:rsid w:val="00264355"/>
    <w:rsid w:val="00264577"/>
    <w:rsid w:val="00264DBF"/>
    <w:rsid w:val="00267181"/>
    <w:rsid w:val="00267A72"/>
    <w:rsid w:val="00267C36"/>
    <w:rsid w:val="00273356"/>
    <w:rsid w:val="0027342B"/>
    <w:rsid w:val="002754BC"/>
    <w:rsid w:val="002756D3"/>
    <w:rsid w:val="00275925"/>
    <w:rsid w:val="00275E93"/>
    <w:rsid w:val="00275EB8"/>
    <w:rsid w:val="002760AC"/>
    <w:rsid w:val="002764AB"/>
    <w:rsid w:val="002771D3"/>
    <w:rsid w:val="00277616"/>
    <w:rsid w:val="002807C9"/>
    <w:rsid w:val="0028118A"/>
    <w:rsid w:val="00281305"/>
    <w:rsid w:val="002815BC"/>
    <w:rsid w:val="002841BE"/>
    <w:rsid w:val="0028441C"/>
    <w:rsid w:val="00284D62"/>
    <w:rsid w:val="002850AD"/>
    <w:rsid w:val="00291460"/>
    <w:rsid w:val="00291D65"/>
    <w:rsid w:val="002927F2"/>
    <w:rsid w:val="00293926"/>
    <w:rsid w:val="00294252"/>
    <w:rsid w:val="002956A5"/>
    <w:rsid w:val="002959E7"/>
    <w:rsid w:val="00296E5B"/>
    <w:rsid w:val="002973CA"/>
    <w:rsid w:val="00297F4C"/>
    <w:rsid w:val="002A0843"/>
    <w:rsid w:val="002A0AE2"/>
    <w:rsid w:val="002A2D29"/>
    <w:rsid w:val="002A5611"/>
    <w:rsid w:val="002A58AB"/>
    <w:rsid w:val="002A5A5D"/>
    <w:rsid w:val="002A694A"/>
    <w:rsid w:val="002A6EDB"/>
    <w:rsid w:val="002A71BC"/>
    <w:rsid w:val="002A72DB"/>
    <w:rsid w:val="002B0039"/>
    <w:rsid w:val="002B0286"/>
    <w:rsid w:val="002B15F6"/>
    <w:rsid w:val="002B1FC6"/>
    <w:rsid w:val="002B3BF5"/>
    <w:rsid w:val="002B465B"/>
    <w:rsid w:val="002B5882"/>
    <w:rsid w:val="002B5934"/>
    <w:rsid w:val="002B645D"/>
    <w:rsid w:val="002B6AD6"/>
    <w:rsid w:val="002B6D1B"/>
    <w:rsid w:val="002B7730"/>
    <w:rsid w:val="002C069D"/>
    <w:rsid w:val="002C53A9"/>
    <w:rsid w:val="002C5E52"/>
    <w:rsid w:val="002C5F5F"/>
    <w:rsid w:val="002C77D7"/>
    <w:rsid w:val="002C7F0D"/>
    <w:rsid w:val="002D091B"/>
    <w:rsid w:val="002D0FDA"/>
    <w:rsid w:val="002D1D17"/>
    <w:rsid w:val="002D28B4"/>
    <w:rsid w:val="002D4D57"/>
    <w:rsid w:val="002D544A"/>
    <w:rsid w:val="002D55B0"/>
    <w:rsid w:val="002D625F"/>
    <w:rsid w:val="002D734E"/>
    <w:rsid w:val="002E2C28"/>
    <w:rsid w:val="002E5848"/>
    <w:rsid w:val="002E6A65"/>
    <w:rsid w:val="002E6E68"/>
    <w:rsid w:val="002F0A29"/>
    <w:rsid w:val="002F34C9"/>
    <w:rsid w:val="002F41D7"/>
    <w:rsid w:val="002F4F01"/>
    <w:rsid w:val="002F55BB"/>
    <w:rsid w:val="002F6B71"/>
    <w:rsid w:val="002F6D2C"/>
    <w:rsid w:val="002F78A8"/>
    <w:rsid w:val="00301A3C"/>
    <w:rsid w:val="00301C97"/>
    <w:rsid w:val="0030222D"/>
    <w:rsid w:val="0030323C"/>
    <w:rsid w:val="00303989"/>
    <w:rsid w:val="003044AE"/>
    <w:rsid w:val="00304805"/>
    <w:rsid w:val="003055D7"/>
    <w:rsid w:val="00307239"/>
    <w:rsid w:val="00310434"/>
    <w:rsid w:val="00310CC6"/>
    <w:rsid w:val="0031159E"/>
    <w:rsid w:val="0031292D"/>
    <w:rsid w:val="00313D56"/>
    <w:rsid w:val="00314A3C"/>
    <w:rsid w:val="0031510C"/>
    <w:rsid w:val="003206FD"/>
    <w:rsid w:val="003213F4"/>
    <w:rsid w:val="00325AAE"/>
    <w:rsid w:val="00326633"/>
    <w:rsid w:val="003277DA"/>
    <w:rsid w:val="0032795C"/>
    <w:rsid w:val="0033056C"/>
    <w:rsid w:val="0033142F"/>
    <w:rsid w:val="00332305"/>
    <w:rsid w:val="00332C40"/>
    <w:rsid w:val="00332E95"/>
    <w:rsid w:val="0033371E"/>
    <w:rsid w:val="003349FF"/>
    <w:rsid w:val="00335F8C"/>
    <w:rsid w:val="003375F5"/>
    <w:rsid w:val="0033778D"/>
    <w:rsid w:val="0033795C"/>
    <w:rsid w:val="00337C66"/>
    <w:rsid w:val="00337F9F"/>
    <w:rsid w:val="00340144"/>
    <w:rsid w:val="00341D85"/>
    <w:rsid w:val="00342C20"/>
    <w:rsid w:val="003431B7"/>
    <w:rsid w:val="00343CF6"/>
    <w:rsid w:val="0034464D"/>
    <w:rsid w:val="00344C49"/>
    <w:rsid w:val="00345163"/>
    <w:rsid w:val="003475BB"/>
    <w:rsid w:val="0035020A"/>
    <w:rsid w:val="00350CA1"/>
    <w:rsid w:val="00351AA3"/>
    <w:rsid w:val="00352543"/>
    <w:rsid w:val="003527E4"/>
    <w:rsid w:val="00353925"/>
    <w:rsid w:val="00354C20"/>
    <w:rsid w:val="00354E6C"/>
    <w:rsid w:val="0035506D"/>
    <w:rsid w:val="0035512F"/>
    <w:rsid w:val="003562BE"/>
    <w:rsid w:val="00357DB3"/>
    <w:rsid w:val="0036118B"/>
    <w:rsid w:val="00363638"/>
    <w:rsid w:val="00363BD6"/>
    <w:rsid w:val="003641A1"/>
    <w:rsid w:val="003653D7"/>
    <w:rsid w:val="00370AFE"/>
    <w:rsid w:val="0037223B"/>
    <w:rsid w:val="0037286E"/>
    <w:rsid w:val="00372D9B"/>
    <w:rsid w:val="00372E7E"/>
    <w:rsid w:val="00373068"/>
    <w:rsid w:val="00373A7F"/>
    <w:rsid w:val="00373B25"/>
    <w:rsid w:val="00373D9F"/>
    <w:rsid w:val="0037560D"/>
    <w:rsid w:val="00376862"/>
    <w:rsid w:val="0038009D"/>
    <w:rsid w:val="003815EC"/>
    <w:rsid w:val="00381EFD"/>
    <w:rsid w:val="003825B1"/>
    <w:rsid w:val="00382B18"/>
    <w:rsid w:val="00382DC7"/>
    <w:rsid w:val="003838EE"/>
    <w:rsid w:val="00383B7B"/>
    <w:rsid w:val="00384F75"/>
    <w:rsid w:val="003850AE"/>
    <w:rsid w:val="00387E86"/>
    <w:rsid w:val="003908DD"/>
    <w:rsid w:val="00393C0D"/>
    <w:rsid w:val="003944D7"/>
    <w:rsid w:val="00394DBC"/>
    <w:rsid w:val="00395AEF"/>
    <w:rsid w:val="003971CD"/>
    <w:rsid w:val="00397EE0"/>
    <w:rsid w:val="003A07B4"/>
    <w:rsid w:val="003A2505"/>
    <w:rsid w:val="003A25AD"/>
    <w:rsid w:val="003A2D09"/>
    <w:rsid w:val="003A2D77"/>
    <w:rsid w:val="003A345C"/>
    <w:rsid w:val="003A5989"/>
    <w:rsid w:val="003A6C32"/>
    <w:rsid w:val="003B1D0A"/>
    <w:rsid w:val="003B241F"/>
    <w:rsid w:val="003B3D66"/>
    <w:rsid w:val="003B437C"/>
    <w:rsid w:val="003B5151"/>
    <w:rsid w:val="003B5B64"/>
    <w:rsid w:val="003B5E58"/>
    <w:rsid w:val="003B62A0"/>
    <w:rsid w:val="003B6737"/>
    <w:rsid w:val="003C0909"/>
    <w:rsid w:val="003C0BA4"/>
    <w:rsid w:val="003C2B38"/>
    <w:rsid w:val="003C3331"/>
    <w:rsid w:val="003C3624"/>
    <w:rsid w:val="003C4FCF"/>
    <w:rsid w:val="003C5F7A"/>
    <w:rsid w:val="003C7CFB"/>
    <w:rsid w:val="003D00B3"/>
    <w:rsid w:val="003D24B3"/>
    <w:rsid w:val="003D265E"/>
    <w:rsid w:val="003D3F99"/>
    <w:rsid w:val="003D4721"/>
    <w:rsid w:val="003D4D54"/>
    <w:rsid w:val="003D6AFC"/>
    <w:rsid w:val="003D7940"/>
    <w:rsid w:val="003E0484"/>
    <w:rsid w:val="003E493B"/>
    <w:rsid w:val="003E49A2"/>
    <w:rsid w:val="003E5362"/>
    <w:rsid w:val="003F0136"/>
    <w:rsid w:val="003F1AB2"/>
    <w:rsid w:val="003F1CEE"/>
    <w:rsid w:val="003F1E86"/>
    <w:rsid w:val="003F27AE"/>
    <w:rsid w:val="003F4D3F"/>
    <w:rsid w:val="003F665C"/>
    <w:rsid w:val="003F73DF"/>
    <w:rsid w:val="003F76BC"/>
    <w:rsid w:val="0040051A"/>
    <w:rsid w:val="00400A57"/>
    <w:rsid w:val="00400B67"/>
    <w:rsid w:val="0040383B"/>
    <w:rsid w:val="004046CB"/>
    <w:rsid w:val="00404F78"/>
    <w:rsid w:val="0040611D"/>
    <w:rsid w:val="00406907"/>
    <w:rsid w:val="004100A5"/>
    <w:rsid w:val="0041083C"/>
    <w:rsid w:val="004145D9"/>
    <w:rsid w:val="00414872"/>
    <w:rsid w:val="00415C03"/>
    <w:rsid w:val="004174CF"/>
    <w:rsid w:val="00421BA8"/>
    <w:rsid w:val="00421C6B"/>
    <w:rsid w:val="00423396"/>
    <w:rsid w:val="0042388D"/>
    <w:rsid w:val="00424820"/>
    <w:rsid w:val="00425008"/>
    <w:rsid w:val="004267A6"/>
    <w:rsid w:val="00427036"/>
    <w:rsid w:val="00427E1F"/>
    <w:rsid w:val="00430B64"/>
    <w:rsid w:val="0043123E"/>
    <w:rsid w:val="00432170"/>
    <w:rsid w:val="00432C00"/>
    <w:rsid w:val="00433548"/>
    <w:rsid w:val="00434978"/>
    <w:rsid w:val="004353BB"/>
    <w:rsid w:val="00435A35"/>
    <w:rsid w:val="00435DCD"/>
    <w:rsid w:val="0044031E"/>
    <w:rsid w:val="00441110"/>
    <w:rsid w:val="004417A7"/>
    <w:rsid w:val="00441DF1"/>
    <w:rsid w:val="00441E8E"/>
    <w:rsid w:val="00442564"/>
    <w:rsid w:val="0044410A"/>
    <w:rsid w:val="00444A6F"/>
    <w:rsid w:val="00444BE6"/>
    <w:rsid w:val="0044728E"/>
    <w:rsid w:val="00450944"/>
    <w:rsid w:val="00450C34"/>
    <w:rsid w:val="0045152B"/>
    <w:rsid w:val="00451BE1"/>
    <w:rsid w:val="00451F26"/>
    <w:rsid w:val="00454ABB"/>
    <w:rsid w:val="0045524F"/>
    <w:rsid w:val="004553FA"/>
    <w:rsid w:val="004555F4"/>
    <w:rsid w:val="00455F44"/>
    <w:rsid w:val="00456D05"/>
    <w:rsid w:val="004578E7"/>
    <w:rsid w:val="004603AB"/>
    <w:rsid w:val="0046125C"/>
    <w:rsid w:val="00461B2F"/>
    <w:rsid w:val="00463417"/>
    <w:rsid w:val="00463948"/>
    <w:rsid w:val="00464EEE"/>
    <w:rsid w:val="004658F2"/>
    <w:rsid w:val="00465C1A"/>
    <w:rsid w:val="004706D8"/>
    <w:rsid w:val="004707C9"/>
    <w:rsid w:val="00470817"/>
    <w:rsid w:val="00470AA9"/>
    <w:rsid w:val="00471BBE"/>
    <w:rsid w:val="00472879"/>
    <w:rsid w:val="0047294B"/>
    <w:rsid w:val="0047418D"/>
    <w:rsid w:val="0047484C"/>
    <w:rsid w:val="00474A46"/>
    <w:rsid w:val="00474D75"/>
    <w:rsid w:val="0047586F"/>
    <w:rsid w:val="0047616E"/>
    <w:rsid w:val="00476275"/>
    <w:rsid w:val="004779AA"/>
    <w:rsid w:val="00477D4D"/>
    <w:rsid w:val="0048385B"/>
    <w:rsid w:val="00486DA1"/>
    <w:rsid w:val="00487591"/>
    <w:rsid w:val="00490D3A"/>
    <w:rsid w:val="00491182"/>
    <w:rsid w:val="00492B7C"/>
    <w:rsid w:val="00494846"/>
    <w:rsid w:val="004971CA"/>
    <w:rsid w:val="00497E28"/>
    <w:rsid w:val="004A1789"/>
    <w:rsid w:val="004A218F"/>
    <w:rsid w:val="004A3D4D"/>
    <w:rsid w:val="004A432F"/>
    <w:rsid w:val="004A5B2E"/>
    <w:rsid w:val="004A6677"/>
    <w:rsid w:val="004A7249"/>
    <w:rsid w:val="004A79D1"/>
    <w:rsid w:val="004B0AA1"/>
    <w:rsid w:val="004B0E7B"/>
    <w:rsid w:val="004B20A2"/>
    <w:rsid w:val="004B2783"/>
    <w:rsid w:val="004B2C2A"/>
    <w:rsid w:val="004B3F4C"/>
    <w:rsid w:val="004B5582"/>
    <w:rsid w:val="004B75BE"/>
    <w:rsid w:val="004B7765"/>
    <w:rsid w:val="004B77C9"/>
    <w:rsid w:val="004C108C"/>
    <w:rsid w:val="004C25DF"/>
    <w:rsid w:val="004C341A"/>
    <w:rsid w:val="004C463D"/>
    <w:rsid w:val="004C5320"/>
    <w:rsid w:val="004D113C"/>
    <w:rsid w:val="004D1651"/>
    <w:rsid w:val="004D3610"/>
    <w:rsid w:val="004D3C28"/>
    <w:rsid w:val="004E18AF"/>
    <w:rsid w:val="004E1A4C"/>
    <w:rsid w:val="004E4BE8"/>
    <w:rsid w:val="004E4C36"/>
    <w:rsid w:val="004E5F84"/>
    <w:rsid w:val="004E608E"/>
    <w:rsid w:val="004E679C"/>
    <w:rsid w:val="004E6AB8"/>
    <w:rsid w:val="004E716A"/>
    <w:rsid w:val="004E785D"/>
    <w:rsid w:val="004E7C3B"/>
    <w:rsid w:val="004F1B46"/>
    <w:rsid w:val="004F23DE"/>
    <w:rsid w:val="004F2FB4"/>
    <w:rsid w:val="004F31C5"/>
    <w:rsid w:val="004F4578"/>
    <w:rsid w:val="004F5E02"/>
    <w:rsid w:val="004F627C"/>
    <w:rsid w:val="004F729B"/>
    <w:rsid w:val="004F75ED"/>
    <w:rsid w:val="005010C1"/>
    <w:rsid w:val="0050165D"/>
    <w:rsid w:val="00501C7B"/>
    <w:rsid w:val="00502E86"/>
    <w:rsid w:val="0050435F"/>
    <w:rsid w:val="00504771"/>
    <w:rsid w:val="0050516F"/>
    <w:rsid w:val="0051085C"/>
    <w:rsid w:val="00511E19"/>
    <w:rsid w:val="00512004"/>
    <w:rsid w:val="00513513"/>
    <w:rsid w:val="005156FF"/>
    <w:rsid w:val="005157C5"/>
    <w:rsid w:val="0051689D"/>
    <w:rsid w:val="00516B95"/>
    <w:rsid w:val="00516FC2"/>
    <w:rsid w:val="00521AB9"/>
    <w:rsid w:val="005235E2"/>
    <w:rsid w:val="00523A38"/>
    <w:rsid w:val="005252D0"/>
    <w:rsid w:val="005300EA"/>
    <w:rsid w:val="00530662"/>
    <w:rsid w:val="00530DC0"/>
    <w:rsid w:val="00531188"/>
    <w:rsid w:val="00531E09"/>
    <w:rsid w:val="00534880"/>
    <w:rsid w:val="005355F5"/>
    <w:rsid w:val="0053584A"/>
    <w:rsid w:val="00535AEA"/>
    <w:rsid w:val="00537142"/>
    <w:rsid w:val="00540267"/>
    <w:rsid w:val="00540697"/>
    <w:rsid w:val="005418BF"/>
    <w:rsid w:val="0054304F"/>
    <w:rsid w:val="00544394"/>
    <w:rsid w:val="0054611C"/>
    <w:rsid w:val="0054648D"/>
    <w:rsid w:val="005478BB"/>
    <w:rsid w:val="00551074"/>
    <w:rsid w:val="00552B9B"/>
    <w:rsid w:val="00552F1F"/>
    <w:rsid w:val="0055757F"/>
    <w:rsid w:val="0056057E"/>
    <w:rsid w:val="00562315"/>
    <w:rsid w:val="005627EF"/>
    <w:rsid w:val="00563C68"/>
    <w:rsid w:val="00564894"/>
    <w:rsid w:val="005654A9"/>
    <w:rsid w:val="0056622F"/>
    <w:rsid w:val="00566537"/>
    <w:rsid w:val="00566E85"/>
    <w:rsid w:val="005700A1"/>
    <w:rsid w:val="0057282F"/>
    <w:rsid w:val="00572C6F"/>
    <w:rsid w:val="00573B9E"/>
    <w:rsid w:val="00576838"/>
    <w:rsid w:val="00577275"/>
    <w:rsid w:val="00580013"/>
    <w:rsid w:val="00580F47"/>
    <w:rsid w:val="005837DD"/>
    <w:rsid w:val="00583963"/>
    <w:rsid w:val="00583999"/>
    <w:rsid w:val="0058432A"/>
    <w:rsid w:val="005848CB"/>
    <w:rsid w:val="00586132"/>
    <w:rsid w:val="00587579"/>
    <w:rsid w:val="00594B95"/>
    <w:rsid w:val="00594CAC"/>
    <w:rsid w:val="00597751"/>
    <w:rsid w:val="005A03BF"/>
    <w:rsid w:val="005A09AF"/>
    <w:rsid w:val="005A1636"/>
    <w:rsid w:val="005A19CC"/>
    <w:rsid w:val="005A2E51"/>
    <w:rsid w:val="005A3079"/>
    <w:rsid w:val="005A3A32"/>
    <w:rsid w:val="005A3E39"/>
    <w:rsid w:val="005A508A"/>
    <w:rsid w:val="005A56A1"/>
    <w:rsid w:val="005A6E55"/>
    <w:rsid w:val="005A7762"/>
    <w:rsid w:val="005B080A"/>
    <w:rsid w:val="005B3933"/>
    <w:rsid w:val="005B453C"/>
    <w:rsid w:val="005B48E8"/>
    <w:rsid w:val="005B62C5"/>
    <w:rsid w:val="005B62ED"/>
    <w:rsid w:val="005C0509"/>
    <w:rsid w:val="005C1E8E"/>
    <w:rsid w:val="005C28D3"/>
    <w:rsid w:val="005C2922"/>
    <w:rsid w:val="005C56B5"/>
    <w:rsid w:val="005C5AD7"/>
    <w:rsid w:val="005C609A"/>
    <w:rsid w:val="005C6126"/>
    <w:rsid w:val="005D1B26"/>
    <w:rsid w:val="005D2522"/>
    <w:rsid w:val="005D2FBA"/>
    <w:rsid w:val="005D39AC"/>
    <w:rsid w:val="005D5207"/>
    <w:rsid w:val="005D54DF"/>
    <w:rsid w:val="005D56BB"/>
    <w:rsid w:val="005D6DCD"/>
    <w:rsid w:val="005D7F9C"/>
    <w:rsid w:val="005E0E44"/>
    <w:rsid w:val="005E1F8B"/>
    <w:rsid w:val="005E235B"/>
    <w:rsid w:val="005E2677"/>
    <w:rsid w:val="005E31DA"/>
    <w:rsid w:val="005E3DF0"/>
    <w:rsid w:val="005E534D"/>
    <w:rsid w:val="005E5EA0"/>
    <w:rsid w:val="005E5FDE"/>
    <w:rsid w:val="005E6DA0"/>
    <w:rsid w:val="005E7AC8"/>
    <w:rsid w:val="005F0BAB"/>
    <w:rsid w:val="005F0D7F"/>
    <w:rsid w:val="005F14DD"/>
    <w:rsid w:val="005F1669"/>
    <w:rsid w:val="005F2586"/>
    <w:rsid w:val="005F2B4A"/>
    <w:rsid w:val="005F31AD"/>
    <w:rsid w:val="005F34BB"/>
    <w:rsid w:val="005F3F77"/>
    <w:rsid w:val="005F45DF"/>
    <w:rsid w:val="005F505D"/>
    <w:rsid w:val="005F5A9C"/>
    <w:rsid w:val="005F60FB"/>
    <w:rsid w:val="006017B7"/>
    <w:rsid w:val="0060180F"/>
    <w:rsid w:val="00602EDC"/>
    <w:rsid w:val="00602FD8"/>
    <w:rsid w:val="00603BB3"/>
    <w:rsid w:val="006048CF"/>
    <w:rsid w:val="00604A23"/>
    <w:rsid w:val="00606582"/>
    <w:rsid w:val="00606EDA"/>
    <w:rsid w:val="00607585"/>
    <w:rsid w:val="00613F51"/>
    <w:rsid w:val="006144AF"/>
    <w:rsid w:val="00614CB5"/>
    <w:rsid w:val="00621450"/>
    <w:rsid w:val="00621646"/>
    <w:rsid w:val="00622307"/>
    <w:rsid w:val="0062251A"/>
    <w:rsid w:val="00622E88"/>
    <w:rsid w:val="0062414C"/>
    <w:rsid w:val="006245B5"/>
    <w:rsid w:val="00624D98"/>
    <w:rsid w:val="00625460"/>
    <w:rsid w:val="00625AC0"/>
    <w:rsid w:val="00625BC9"/>
    <w:rsid w:val="0062602E"/>
    <w:rsid w:val="00626512"/>
    <w:rsid w:val="00627DC1"/>
    <w:rsid w:val="00630384"/>
    <w:rsid w:val="00630609"/>
    <w:rsid w:val="006307ED"/>
    <w:rsid w:val="00630DE0"/>
    <w:rsid w:val="00631208"/>
    <w:rsid w:val="00636CD5"/>
    <w:rsid w:val="00636DD9"/>
    <w:rsid w:val="006378AC"/>
    <w:rsid w:val="00640885"/>
    <w:rsid w:val="00642282"/>
    <w:rsid w:val="00642D79"/>
    <w:rsid w:val="006452CF"/>
    <w:rsid w:val="006515E8"/>
    <w:rsid w:val="0065169F"/>
    <w:rsid w:val="00653F29"/>
    <w:rsid w:val="006542AD"/>
    <w:rsid w:val="00654C84"/>
    <w:rsid w:val="00655B54"/>
    <w:rsid w:val="00655BA3"/>
    <w:rsid w:val="00656970"/>
    <w:rsid w:val="00656ADE"/>
    <w:rsid w:val="00656C86"/>
    <w:rsid w:val="00660157"/>
    <w:rsid w:val="00660720"/>
    <w:rsid w:val="006611C6"/>
    <w:rsid w:val="006614E8"/>
    <w:rsid w:val="006625C6"/>
    <w:rsid w:val="00662CB3"/>
    <w:rsid w:val="00664BF0"/>
    <w:rsid w:val="006659F2"/>
    <w:rsid w:val="00671009"/>
    <w:rsid w:val="006723A6"/>
    <w:rsid w:val="00673D5D"/>
    <w:rsid w:val="00673D8F"/>
    <w:rsid w:val="00674A5D"/>
    <w:rsid w:val="0067537E"/>
    <w:rsid w:val="00675EFF"/>
    <w:rsid w:val="00677B4D"/>
    <w:rsid w:val="006804C1"/>
    <w:rsid w:val="00682823"/>
    <w:rsid w:val="0068451E"/>
    <w:rsid w:val="006860B9"/>
    <w:rsid w:val="006864A3"/>
    <w:rsid w:val="00686DD0"/>
    <w:rsid w:val="00691665"/>
    <w:rsid w:val="00692C28"/>
    <w:rsid w:val="006933B1"/>
    <w:rsid w:val="006935C4"/>
    <w:rsid w:val="0069369F"/>
    <w:rsid w:val="00693AE3"/>
    <w:rsid w:val="00693B13"/>
    <w:rsid w:val="00695A20"/>
    <w:rsid w:val="00696205"/>
    <w:rsid w:val="00696E17"/>
    <w:rsid w:val="006978DF"/>
    <w:rsid w:val="006A1147"/>
    <w:rsid w:val="006A1644"/>
    <w:rsid w:val="006A28DA"/>
    <w:rsid w:val="006A4567"/>
    <w:rsid w:val="006A481D"/>
    <w:rsid w:val="006A55AE"/>
    <w:rsid w:val="006A5993"/>
    <w:rsid w:val="006A5BE7"/>
    <w:rsid w:val="006A63BB"/>
    <w:rsid w:val="006A64B1"/>
    <w:rsid w:val="006A6742"/>
    <w:rsid w:val="006B13BC"/>
    <w:rsid w:val="006B2659"/>
    <w:rsid w:val="006B2755"/>
    <w:rsid w:val="006B2D16"/>
    <w:rsid w:val="006B3FE8"/>
    <w:rsid w:val="006B5C97"/>
    <w:rsid w:val="006B6170"/>
    <w:rsid w:val="006B6CDD"/>
    <w:rsid w:val="006C18BE"/>
    <w:rsid w:val="006C1E1A"/>
    <w:rsid w:val="006C2036"/>
    <w:rsid w:val="006C4014"/>
    <w:rsid w:val="006C4086"/>
    <w:rsid w:val="006C4746"/>
    <w:rsid w:val="006C482A"/>
    <w:rsid w:val="006C547B"/>
    <w:rsid w:val="006C59EC"/>
    <w:rsid w:val="006D0454"/>
    <w:rsid w:val="006D0971"/>
    <w:rsid w:val="006D0B14"/>
    <w:rsid w:val="006D1237"/>
    <w:rsid w:val="006D339F"/>
    <w:rsid w:val="006D51FA"/>
    <w:rsid w:val="006D6045"/>
    <w:rsid w:val="006D6708"/>
    <w:rsid w:val="006D6AAF"/>
    <w:rsid w:val="006E1073"/>
    <w:rsid w:val="006E1C84"/>
    <w:rsid w:val="006E215D"/>
    <w:rsid w:val="006E2371"/>
    <w:rsid w:val="006E2BAC"/>
    <w:rsid w:val="006E53BD"/>
    <w:rsid w:val="006E78D4"/>
    <w:rsid w:val="006F103E"/>
    <w:rsid w:val="006F25BE"/>
    <w:rsid w:val="006F264A"/>
    <w:rsid w:val="006F31FF"/>
    <w:rsid w:val="006F464D"/>
    <w:rsid w:val="006F76BE"/>
    <w:rsid w:val="006F7B11"/>
    <w:rsid w:val="00700141"/>
    <w:rsid w:val="00700AAE"/>
    <w:rsid w:val="007041B0"/>
    <w:rsid w:val="007049D8"/>
    <w:rsid w:val="00705379"/>
    <w:rsid w:val="00706E84"/>
    <w:rsid w:val="00707990"/>
    <w:rsid w:val="00707A3F"/>
    <w:rsid w:val="00712230"/>
    <w:rsid w:val="007129FC"/>
    <w:rsid w:val="00714C2A"/>
    <w:rsid w:val="007156F1"/>
    <w:rsid w:val="00716A16"/>
    <w:rsid w:val="00717B50"/>
    <w:rsid w:val="00720C3C"/>
    <w:rsid w:val="00720DDA"/>
    <w:rsid w:val="00722B3F"/>
    <w:rsid w:val="00722CB3"/>
    <w:rsid w:val="00723B50"/>
    <w:rsid w:val="0072545D"/>
    <w:rsid w:val="00725ECA"/>
    <w:rsid w:val="0072711E"/>
    <w:rsid w:val="00727351"/>
    <w:rsid w:val="00730194"/>
    <w:rsid w:val="007306B4"/>
    <w:rsid w:val="00730773"/>
    <w:rsid w:val="00730F49"/>
    <w:rsid w:val="007319E4"/>
    <w:rsid w:val="00731B5D"/>
    <w:rsid w:val="00732CF5"/>
    <w:rsid w:val="00732E87"/>
    <w:rsid w:val="007350F9"/>
    <w:rsid w:val="00735592"/>
    <w:rsid w:val="00736C47"/>
    <w:rsid w:val="007372A2"/>
    <w:rsid w:val="0073794C"/>
    <w:rsid w:val="00737B8C"/>
    <w:rsid w:val="007412E5"/>
    <w:rsid w:val="00742F09"/>
    <w:rsid w:val="00742F15"/>
    <w:rsid w:val="007447C9"/>
    <w:rsid w:val="00750B4D"/>
    <w:rsid w:val="007524D3"/>
    <w:rsid w:val="007537C1"/>
    <w:rsid w:val="00757399"/>
    <w:rsid w:val="00760BC6"/>
    <w:rsid w:val="0076237E"/>
    <w:rsid w:val="00762C95"/>
    <w:rsid w:val="00764D5E"/>
    <w:rsid w:val="00767F6F"/>
    <w:rsid w:val="007723CC"/>
    <w:rsid w:val="00772B05"/>
    <w:rsid w:val="00774DF3"/>
    <w:rsid w:val="007751D1"/>
    <w:rsid w:val="00775D7B"/>
    <w:rsid w:val="00776006"/>
    <w:rsid w:val="0077724E"/>
    <w:rsid w:val="00777502"/>
    <w:rsid w:val="007777AA"/>
    <w:rsid w:val="007817F1"/>
    <w:rsid w:val="0078223E"/>
    <w:rsid w:val="0078248C"/>
    <w:rsid w:val="007830F9"/>
    <w:rsid w:val="0079030D"/>
    <w:rsid w:val="007917AF"/>
    <w:rsid w:val="0079415C"/>
    <w:rsid w:val="007A2021"/>
    <w:rsid w:val="007A4DCC"/>
    <w:rsid w:val="007A6592"/>
    <w:rsid w:val="007A70A4"/>
    <w:rsid w:val="007A7753"/>
    <w:rsid w:val="007B08FF"/>
    <w:rsid w:val="007B335D"/>
    <w:rsid w:val="007B3603"/>
    <w:rsid w:val="007B3FBB"/>
    <w:rsid w:val="007B46EA"/>
    <w:rsid w:val="007B5E4C"/>
    <w:rsid w:val="007B6E4F"/>
    <w:rsid w:val="007C080E"/>
    <w:rsid w:val="007C0F15"/>
    <w:rsid w:val="007C1563"/>
    <w:rsid w:val="007C1CF1"/>
    <w:rsid w:val="007C29D4"/>
    <w:rsid w:val="007C2F70"/>
    <w:rsid w:val="007C69AD"/>
    <w:rsid w:val="007C7A15"/>
    <w:rsid w:val="007C7B68"/>
    <w:rsid w:val="007D0D51"/>
    <w:rsid w:val="007D57A2"/>
    <w:rsid w:val="007D6AF6"/>
    <w:rsid w:val="007D6BFC"/>
    <w:rsid w:val="007D7058"/>
    <w:rsid w:val="007E0817"/>
    <w:rsid w:val="007E0982"/>
    <w:rsid w:val="007E228E"/>
    <w:rsid w:val="007E3040"/>
    <w:rsid w:val="007E5C86"/>
    <w:rsid w:val="007E606F"/>
    <w:rsid w:val="007E6325"/>
    <w:rsid w:val="007E6A8B"/>
    <w:rsid w:val="007E6BA0"/>
    <w:rsid w:val="007F0253"/>
    <w:rsid w:val="007F09B0"/>
    <w:rsid w:val="007F106A"/>
    <w:rsid w:val="007F14A5"/>
    <w:rsid w:val="007F31B1"/>
    <w:rsid w:val="007F34A6"/>
    <w:rsid w:val="007F35AA"/>
    <w:rsid w:val="007F4B27"/>
    <w:rsid w:val="007F4D0B"/>
    <w:rsid w:val="007F5FB4"/>
    <w:rsid w:val="007F77E7"/>
    <w:rsid w:val="008010EB"/>
    <w:rsid w:val="00804C08"/>
    <w:rsid w:val="00805212"/>
    <w:rsid w:val="008055D5"/>
    <w:rsid w:val="008065C5"/>
    <w:rsid w:val="00806ECA"/>
    <w:rsid w:val="00810234"/>
    <w:rsid w:val="00810D0A"/>
    <w:rsid w:val="00811854"/>
    <w:rsid w:val="00811CF0"/>
    <w:rsid w:val="00813BA0"/>
    <w:rsid w:val="008149C5"/>
    <w:rsid w:val="008153E1"/>
    <w:rsid w:val="00816A54"/>
    <w:rsid w:val="00816AF0"/>
    <w:rsid w:val="00816FD0"/>
    <w:rsid w:val="0081705D"/>
    <w:rsid w:val="00821FA4"/>
    <w:rsid w:val="00822DE7"/>
    <w:rsid w:val="008268FB"/>
    <w:rsid w:val="00826B8A"/>
    <w:rsid w:val="00827CC1"/>
    <w:rsid w:val="00827CE6"/>
    <w:rsid w:val="008316FC"/>
    <w:rsid w:val="008319F4"/>
    <w:rsid w:val="008320BC"/>
    <w:rsid w:val="0083229B"/>
    <w:rsid w:val="00832573"/>
    <w:rsid w:val="00833338"/>
    <w:rsid w:val="00835317"/>
    <w:rsid w:val="00835551"/>
    <w:rsid w:val="00836347"/>
    <w:rsid w:val="00836C5E"/>
    <w:rsid w:val="0083759E"/>
    <w:rsid w:val="00837C26"/>
    <w:rsid w:val="008405C3"/>
    <w:rsid w:val="00841D11"/>
    <w:rsid w:val="00841D4B"/>
    <w:rsid w:val="00843686"/>
    <w:rsid w:val="008458BE"/>
    <w:rsid w:val="008459A5"/>
    <w:rsid w:val="00845B20"/>
    <w:rsid w:val="00845DA8"/>
    <w:rsid w:val="00845F2D"/>
    <w:rsid w:val="00846AEC"/>
    <w:rsid w:val="00846BA0"/>
    <w:rsid w:val="00847DFC"/>
    <w:rsid w:val="0085091C"/>
    <w:rsid w:val="0085161D"/>
    <w:rsid w:val="0085189D"/>
    <w:rsid w:val="008518C6"/>
    <w:rsid w:val="00851965"/>
    <w:rsid w:val="00851FC5"/>
    <w:rsid w:val="008523F4"/>
    <w:rsid w:val="0085318E"/>
    <w:rsid w:val="008559BD"/>
    <w:rsid w:val="00855B12"/>
    <w:rsid w:val="0085686F"/>
    <w:rsid w:val="00856CCD"/>
    <w:rsid w:val="00857514"/>
    <w:rsid w:val="00857C57"/>
    <w:rsid w:val="008607C2"/>
    <w:rsid w:val="008633A9"/>
    <w:rsid w:val="008637D5"/>
    <w:rsid w:val="0086390B"/>
    <w:rsid w:val="0086719B"/>
    <w:rsid w:val="0087031A"/>
    <w:rsid w:val="008710EF"/>
    <w:rsid w:val="008723BC"/>
    <w:rsid w:val="0087384F"/>
    <w:rsid w:val="00874F8D"/>
    <w:rsid w:val="008764D4"/>
    <w:rsid w:val="008834C6"/>
    <w:rsid w:val="00884BFB"/>
    <w:rsid w:val="008862E4"/>
    <w:rsid w:val="008867B5"/>
    <w:rsid w:val="00886F10"/>
    <w:rsid w:val="00890F74"/>
    <w:rsid w:val="008914A2"/>
    <w:rsid w:val="008951D4"/>
    <w:rsid w:val="0089669D"/>
    <w:rsid w:val="00896AF9"/>
    <w:rsid w:val="008973ED"/>
    <w:rsid w:val="008A0FC6"/>
    <w:rsid w:val="008A1100"/>
    <w:rsid w:val="008A1DE0"/>
    <w:rsid w:val="008A42B9"/>
    <w:rsid w:val="008A5DE7"/>
    <w:rsid w:val="008A61F9"/>
    <w:rsid w:val="008A66DD"/>
    <w:rsid w:val="008A6EAC"/>
    <w:rsid w:val="008A6FC4"/>
    <w:rsid w:val="008B0074"/>
    <w:rsid w:val="008B13AC"/>
    <w:rsid w:val="008B2950"/>
    <w:rsid w:val="008B3911"/>
    <w:rsid w:val="008B58BC"/>
    <w:rsid w:val="008B5EC3"/>
    <w:rsid w:val="008B66D8"/>
    <w:rsid w:val="008B72AA"/>
    <w:rsid w:val="008B736B"/>
    <w:rsid w:val="008B7A01"/>
    <w:rsid w:val="008C147F"/>
    <w:rsid w:val="008C2AF4"/>
    <w:rsid w:val="008C3C9E"/>
    <w:rsid w:val="008C62CD"/>
    <w:rsid w:val="008C65A8"/>
    <w:rsid w:val="008C7AB6"/>
    <w:rsid w:val="008D1BD9"/>
    <w:rsid w:val="008D1F58"/>
    <w:rsid w:val="008D26CE"/>
    <w:rsid w:val="008D2E5B"/>
    <w:rsid w:val="008D3ACE"/>
    <w:rsid w:val="008D3B67"/>
    <w:rsid w:val="008D3F1B"/>
    <w:rsid w:val="008D4307"/>
    <w:rsid w:val="008D61CB"/>
    <w:rsid w:val="008D6501"/>
    <w:rsid w:val="008D7F09"/>
    <w:rsid w:val="008D7FE0"/>
    <w:rsid w:val="008E1236"/>
    <w:rsid w:val="008E1860"/>
    <w:rsid w:val="008E1955"/>
    <w:rsid w:val="008E1A85"/>
    <w:rsid w:val="008E2E6A"/>
    <w:rsid w:val="008E4B01"/>
    <w:rsid w:val="008E4DB8"/>
    <w:rsid w:val="008E50C2"/>
    <w:rsid w:val="008E65A4"/>
    <w:rsid w:val="008E7FEA"/>
    <w:rsid w:val="008F2C9F"/>
    <w:rsid w:val="008F4218"/>
    <w:rsid w:val="008F60C3"/>
    <w:rsid w:val="008F716C"/>
    <w:rsid w:val="009007A3"/>
    <w:rsid w:val="0090121F"/>
    <w:rsid w:val="00903A0A"/>
    <w:rsid w:val="00904757"/>
    <w:rsid w:val="00904D85"/>
    <w:rsid w:val="00906E66"/>
    <w:rsid w:val="0090713E"/>
    <w:rsid w:val="00907A3C"/>
    <w:rsid w:val="009106E0"/>
    <w:rsid w:val="00910B7F"/>
    <w:rsid w:val="009123C0"/>
    <w:rsid w:val="00912A4B"/>
    <w:rsid w:val="00913883"/>
    <w:rsid w:val="00913B3A"/>
    <w:rsid w:val="00915418"/>
    <w:rsid w:val="00916B0B"/>
    <w:rsid w:val="00917356"/>
    <w:rsid w:val="009225B8"/>
    <w:rsid w:val="00923257"/>
    <w:rsid w:val="0092366A"/>
    <w:rsid w:val="00923EA2"/>
    <w:rsid w:val="0092442C"/>
    <w:rsid w:val="0093017B"/>
    <w:rsid w:val="00931360"/>
    <w:rsid w:val="00931D97"/>
    <w:rsid w:val="00932DBB"/>
    <w:rsid w:val="00934A47"/>
    <w:rsid w:val="00935B04"/>
    <w:rsid w:val="00935CEB"/>
    <w:rsid w:val="00940402"/>
    <w:rsid w:val="00940541"/>
    <w:rsid w:val="00940763"/>
    <w:rsid w:val="00940B3A"/>
    <w:rsid w:val="00943471"/>
    <w:rsid w:val="00943AE3"/>
    <w:rsid w:val="009443B6"/>
    <w:rsid w:val="00945E12"/>
    <w:rsid w:val="00945F1C"/>
    <w:rsid w:val="00950DD3"/>
    <w:rsid w:val="009516E5"/>
    <w:rsid w:val="00952AA5"/>
    <w:rsid w:val="00952CEF"/>
    <w:rsid w:val="00953BF1"/>
    <w:rsid w:val="00955B9B"/>
    <w:rsid w:val="009607F9"/>
    <w:rsid w:val="009624F2"/>
    <w:rsid w:val="00962FBC"/>
    <w:rsid w:val="00963F66"/>
    <w:rsid w:val="009641E0"/>
    <w:rsid w:val="00964B99"/>
    <w:rsid w:val="00965C0B"/>
    <w:rsid w:val="00966440"/>
    <w:rsid w:val="00966977"/>
    <w:rsid w:val="009670F2"/>
    <w:rsid w:val="00967184"/>
    <w:rsid w:val="00967E74"/>
    <w:rsid w:val="00971D1B"/>
    <w:rsid w:val="00972110"/>
    <w:rsid w:val="00972253"/>
    <w:rsid w:val="00972EB9"/>
    <w:rsid w:val="0097347A"/>
    <w:rsid w:val="009744C0"/>
    <w:rsid w:val="0097495F"/>
    <w:rsid w:val="00974C04"/>
    <w:rsid w:val="00974F5D"/>
    <w:rsid w:val="00975BC0"/>
    <w:rsid w:val="00975C04"/>
    <w:rsid w:val="0097653B"/>
    <w:rsid w:val="00976801"/>
    <w:rsid w:val="009769A7"/>
    <w:rsid w:val="009771F2"/>
    <w:rsid w:val="00977241"/>
    <w:rsid w:val="00980063"/>
    <w:rsid w:val="0098048D"/>
    <w:rsid w:val="009807C5"/>
    <w:rsid w:val="00983477"/>
    <w:rsid w:val="009843DF"/>
    <w:rsid w:val="009848AF"/>
    <w:rsid w:val="00984F77"/>
    <w:rsid w:val="0098596B"/>
    <w:rsid w:val="00985FEC"/>
    <w:rsid w:val="00987687"/>
    <w:rsid w:val="00992209"/>
    <w:rsid w:val="00994074"/>
    <w:rsid w:val="00994A3D"/>
    <w:rsid w:val="00995F4D"/>
    <w:rsid w:val="009974A1"/>
    <w:rsid w:val="00997618"/>
    <w:rsid w:val="009A1082"/>
    <w:rsid w:val="009A2F06"/>
    <w:rsid w:val="009A33AA"/>
    <w:rsid w:val="009A40C3"/>
    <w:rsid w:val="009A4EA3"/>
    <w:rsid w:val="009A5943"/>
    <w:rsid w:val="009A7098"/>
    <w:rsid w:val="009A7EA6"/>
    <w:rsid w:val="009B0817"/>
    <w:rsid w:val="009B30F7"/>
    <w:rsid w:val="009B383C"/>
    <w:rsid w:val="009B47AF"/>
    <w:rsid w:val="009B4DE5"/>
    <w:rsid w:val="009B5663"/>
    <w:rsid w:val="009B69AE"/>
    <w:rsid w:val="009B7CF9"/>
    <w:rsid w:val="009C12AC"/>
    <w:rsid w:val="009C4603"/>
    <w:rsid w:val="009C592F"/>
    <w:rsid w:val="009C59A0"/>
    <w:rsid w:val="009C5A30"/>
    <w:rsid w:val="009C768C"/>
    <w:rsid w:val="009D08D1"/>
    <w:rsid w:val="009D3C37"/>
    <w:rsid w:val="009D48FF"/>
    <w:rsid w:val="009D52E0"/>
    <w:rsid w:val="009D66E3"/>
    <w:rsid w:val="009D67BE"/>
    <w:rsid w:val="009D76DE"/>
    <w:rsid w:val="009D77F4"/>
    <w:rsid w:val="009D7C91"/>
    <w:rsid w:val="009E194E"/>
    <w:rsid w:val="009E23F1"/>
    <w:rsid w:val="009E2DDF"/>
    <w:rsid w:val="009E3376"/>
    <w:rsid w:val="009E3532"/>
    <w:rsid w:val="009E4AC5"/>
    <w:rsid w:val="009E5FF8"/>
    <w:rsid w:val="009E67EE"/>
    <w:rsid w:val="009E7732"/>
    <w:rsid w:val="009E786F"/>
    <w:rsid w:val="009F0B69"/>
    <w:rsid w:val="009F3732"/>
    <w:rsid w:val="009F4374"/>
    <w:rsid w:val="009F49E5"/>
    <w:rsid w:val="009F544B"/>
    <w:rsid w:val="009F7115"/>
    <w:rsid w:val="00A00D81"/>
    <w:rsid w:val="00A0132C"/>
    <w:rsid w:val="00A042CA"/>
    <w:rsid w:val="00A04345"/>
    <w:rsid w:val="00A0516C"/>
    <w:rsid w:val="00A0637C"/>
    <w:rsid w:val="00A10037"/>
    <w:rsid w:val="00A10459"/>
    <w:rsid w:val="00A13953"/>
    <w:rsid w:val="00A141BD"/>
    <w:rsid w:val="00A14857"/>
    <w:rsid w:val="00A15276"/>
    <w:rsid w:val="00A15C08"/>
    <w:rsid w:val="00A16135"/>
    <w:rsid w:val="00A175DF"/>
    <w:rsid w:val="00A21B96"/>
    <w:rsid w:val="00A232EF"/>
    <w:rsid w:val="00A24BEB"/>
    <w:rsid w:val="00A25057"/>
    <w:rsid w:val="00A25363"/>
    <w:rsid w:val="00A254D2"/>
    <w:rsid w:val="00A25890"/>
    <w:rsid w:val="00A272C5"/>
    <w:rsid w:val="00A27525"/>
    <w:rsid w:val="00A276A3"/>
    <w:rsid w:val="00A30260"/>
    <w:rsid w:val="00A321FF"/>
    <w:rsid w:val="00A34360"/>
    <w:rsid w:val="00A348F8"/>
    <w:rsid w:val="00A34E68"/>
    <w:rsid w:val="00A353B2"/>
    <w:rsid w:val="00A35614"/>
    <w:rsid w:val="00A35E68"/>
    <w:rsid w:val="00A40186"/>
    <w:rsid w:val="00A44043"/>
    <w:rsid w:val="00A45545"/>
    <w:rsid w:val="00A464F1"/>
    <w:rsid w:val="00A46701"/>
    <w:rsid w:val="00A503F2"/>
    <w:rsid w:val="00A50F9A"/>
    <w:rsid w:val="00A51226"/>
    <w:rsid w:val="00A51512"/>
    <w:rsid w:val="00A524D4"/>
    <w:rsid w:val="00A6181E"/>
    <w:rsid w:val="00A61920"/>
    <w:rsid w:val="00A633FB"/>
    <w:rsid w:val="00A63491"/>
    <w:rsid w:val="00A64192"/>
    <w:rsid w:val="00A64480"/>
    <w:rsid w:val="00A65BAA"/>
    <w:rsid w:val="00A65F90"/>
    <w:rsid w:val="00A6735C"/>
    <w:rsid w:val="00A67FEA"/>
    <w:rsid w:val="00A70AC8"/>
    <w:rsid w:val="00A74779"/>
    <w:rsid w:val="00A74C02"/>
    <w:rsid w:val="00A75A83"/>
    <w:rsid w:val="00A760A6"/>
    <w:rsid w:val="00A80102"/>
    <w:rsid w:val="00A81555"/>
    <w:rsid w:val="00A81D01"/>
    <w:rsid w:val="00A8246D"/>
    <w:rsid w:val="00A84352"/>
    <w:rsid w:val="00A84EA5"/>
    <w:rsid w:val="00A85695"/>
    <w:rsid w:val="00A86450"/>
    <w:rsid w:val="00A8645B"/>
    <w:rsid w:val="00A87380"/>
    <w:rsid w:val="00A87574"/>
    <w:rsid w:val="00A91884"/>
    <w:rsid w:val="00A92D1A"/>
    <w:rsid w:val="00A93546"/>
    <w:rsid w:val="00A966CA"/>
    <w:rsid w:val="00A9756B"/>
    <w:rsid w:val="00AA0EA9"/>
    <w:rsid w:val="00AA3D10"/>
    <w:rsid w:val="00AA4852"/>
    <w:rsid w:val="00AA52C4"/>
    <w:rsid w:val="00AA54F6"/>
    <w:rsid w:val="00AA7549"/>
    <w:rsid w:val="00AB0170"/>
    <w:rsid w:val="00AB0F62"/>
    <w:rsid w:val="00AB4720"/>
    <w:rsid w:val="00AB5F0A"/>
    <w:rsid w:val="00AB606C"/>
    <w:rsid w:val="00AB657F"/>
    <w:rsid w:val="00AC0EF3"/>
    <w:rsid w:val="00AC1999"/>
    <w:rsid w:val="00AC422E"/>
    <w:rsid w:val="00AC5EF7"/>
    <w:rsid w:val="00AC625C"/>
    <w:rsid w:val="00AC652D"/>
    <w:rsid w:val="00AC68C5"/>
    <w:rsid w:val="00AC7422"/>
    <w:rsid w:val="00AC7458"/>
    <w:rsid w:val="00AD0845"/>
    <w:rsid w:val="00AD3FFA"/>
    <w:rsid w:val="00AE03B2"/>
    <w:rsid w:val="00AE09EE"/>
    <w:rsid w:val="00AE1332"/>
    <w:rsid w:val="00AE21E4"/>
    <w:rsid w:val="00AE2214"/>
    <w:rsid w:val="00AE3CBB"/>
    <w:rsid w:val="00AE3F97"/>
    <w:rsid w:val="00AE4386"/>
    <w:rsid w:val="00AE4D23"/>
    <w:rsid w:val="00AE5549"/>
    <w:rsid w:val="00AE5F58"/>
    <w:rsid w:val="00AE64B3"/>
    <w:rsid w:val="00AF0C0E"/>
    <w:rsid w:val="00AF1F02"/>
    <w:rsid w:val="00AF25FD"/>
    <w:rsid w:val="00AF2AB2"/>
    <w:rsid w:val="00AF4A67"/>
    <w:rsid w:val="00AF4EF1"/>
    <w:rsid w:val="00B004B7"/>
    <w:rsid w:val="00B00864"/>
    <w:rsid w:val="00B0267A"/>
    <w:rsid w:val="00B02CC5"/>
    <w:rsid w:val="00B03A53"/>
    <w:rsid w:val="00B03A9B"/>
    <w:rsid w:val="00B040DD"/>
    <w:rsid w:val="00B06231"/>
    <w:rsid w:val="00B06314"/>
    <w:rsid w:val="00B068CB"/>
    <w:rsid w:val="00B07517"/>
    <w:rsid w:val="00B07778"/>
    <w:rsid w:val="00B07BDA"/>
    <w:rsid w:val="00B1117E"/>
    <w:rsid w:val="00B15495"/>
    <w:rsid w:val="00B154AC"/>
    <w:rsid w:val="00B174CF"/>
    <w:rsid w:val="00B1773A"/>
    <w:rsid w:val="00B21591"/>
    <w:rsid w:val="00B21790"/>
    <w:rsid w:val="00B23ECD"/>
    <w:rsid w:val="00B24C6E"/>
    <w:rsid w:val="00B26027"/>
    <w:rsid w:val="00B26ECA"/>
    <w:rsid w:val="00B30D61"/>
    <w:rsid w:val="00B31DE1"/>
    <w:rsid w:val="00B32FF7"/>
    <w:rsid w:val="00B336EF"/>
    <w:rsid w:val="00B3373A"/>
    <w:rsid w:val="00B34C21"/>
    <w:rsid w:val="00B36250"/>
    <w:rsid w:val="00B365C4"/>
    <w:rsid w:val="00B41DE4"/>
    <w:rsid w:val="00B42BA2"/>
    <w:rsid w:val="00B42F12"/>
    <w:rsid w:val="00B448B3"/>
    <w:rsid w:val="00B47822"/>
    <w:rsid w:val="00B47B2F"/>
    <w:rsid w:val="00B503EC"/>
    <w:rsid w:val="00B5042E"/>
    <w:rsid w:val="00B5068C"/>
    <w:rsid w:val="00B50EEF"/>
    <w:rsid w:val="00B51F04"/>
    <w:rsid w:val="00B5352A"/>
    <w:rsid w:val="00B53985"/>
    <w:rsid w:val="00B5504A"/>
    <w:rsid w:val="00B55228"/>
    <w:rsid w:val="00B61280"/>
    <w:rsid w:val="00B633B8"/>
    <w:rsid w:val="00B63714"/>
    <w:rsid w:val="00B639F2"/>
    <w:rsid w:val="00B64063"/>
    <w:rsid w:val="00B67473"/>
    <w:rsid w:val="00B70D1B"/>
    <w:rsid w:val="00B713A4"/>
    <w:rsid w:val="00B71C65"/>
    <w:rsid w:val="00B7314F"/>
    <w:rsid w:val="00B735E4"/>
    <w:rsid w:val="00B73D24"/>
    <w:rsid w:val="00B74235"/>
    <w:rsid w:val="00B74B08"/>
    <w:rsid w:val="00B758EA"/>
    <w:rsid w:val="00B80BAC"/>
    <w:rsid w:val="00B8225C"/>
    <w:rsid w:val="00B8291E"/>
    <w:rsid w:val="00B83A00"/>
    <w:rsid w:val="00B841DE"/>
    <w:rsid w:val="00B84BDA"/>
    <w:rsid w:val="00B86424"/>
    <w:rsid w:val="00B87D5E"/>
    <w:rsid w:val="00B906C5"/>
    <w:rsid w:val="00B9136E"/>
    <w:rsid w:val="00B9289F"/>
    <w:rsid w:val="00B94330"/>
    <w:rsid w:val="00B94537"/>
    <w:rsid w:val="00B9576A"/>
    <w:rsid w:val="00B95ABB"/>
    <w:rsid w:val="00B9695D"/>
    <w:rsid w:val="00B97525"/>
    <w:rsid w:val="00B97A48"/>
    <w:rsid w:val="00BA0814"/>
    <w:rsid w:val="00BA4542"/>
    <w:rsid w:val="00BA4859"/>
    <w:rsid w:val="00BA514C"/>
    <w:rsid w:val="00BA6B04"/>
    <w:rsid w:val="00BA6F40"/>
    <w:rsid w:val="00BA7DF8"/>
    <w:rsid w:val="00BB011E"/>
    <w:rsid w:val="00BB0231"/>
    <w:rsid w:val="00BB0A96"/>
    <w:rsid w:val="00BB109E"/>
    <w:rsid w:val="00BB1791"/>
    <w:rsid w:val="00BB1A88"/>
    <w:rsid w:val="00BB375B"/>
    <w:rsid w:val="00BB434C"/>
    <w:rsid w:val="00BB6659"/>
    <w:rsid w:val="00BB69D6"/>
    <w:rsid w:val="00BB722B"/>
    <w:rsid w:val="00BC2D5A"/>
    <w:rsid w:val="00BC4593"/>
    <w:rsid w:val="00BC66BE"/>
    <w:rsid w:val="00BC7909"/>
    <w:rsid w:val="00BD0267"/>
    <w:rsid w:val="00BD1BE0"/>
    <w:rsid w:val="00BD1D85"/>
    <w:rsid w:val="00BD1DC0"/>
    <w:rsid w:val="00BD1DC5"/>
    <w:rsid w:val="00BD1F36"/>
    <w:rsid w:val="00BD1F6E"/>
    <w:rsid w:val="00BD2B7F"/>
    <w:rsid w:val="00BD30E1"/>
    <w:rsid w:val="00BD3110"/>
    <w:rsid w:val="00BD5515"/>
    <w:rsid w:val="00BD64B0"/>
    <w:rsid w:val="00BD6DC1"/>
    <w:rsid w:val="00BD6F0C"/>
    <w:rsid w:val="00BD7D69"/>
    <w:rsid w:val="00BE18C8"/>
    <w:rsid w:val="00BE191B"/>
    <w:rsid w:val="00BE1FBC"/>
    <w:rsid w:val="00BE2A33"/>
    <w:rsid w:val="00BE3FF0"/>
    <w:rsid w:val="00BE42DB"/>
    <w:rsid w:val="00BE5F5A"/>
    <w:rsid w:val="00BE6312"/>
    <w:rsid w:val="00BE759E"/>
    <w:rsid w:val="00BE7F44"/>
    <w:rsid w:val="00BF07E0"/>
    <w:rsid w:val="00BF1BA7"/>
    <w:rsid w:val="00BF2DB1"/>
    <w:rsid w:val="00BF3A10"/>
    <w:rsid w:val="00BF40CB"/>
    <w:rsid w:val="00BF65CA"/>
    <w:rsid w:val="00BF6A52"/>
    <w:rsid w:val="00BF6DBA"/>
    <w:rsid w:val="00BF78F9"/>
    <w:rsid w:val="00C01A86"/>
    <w:rsid w:val="00C02265"/>
    <w:rsid w:val="00C03D1A"/>
    <w:rsid w:val="00C11722"/>
    <w:rsid w:val="00C13E75"/>
    <w:rsid w:val="00C149D7"/>
    <w:rsid w:val="00C1615D"/>
    <w:rsid w:val="00C161D1"/>
    <w:rsid w:val="00C171C9"/>
    <w:rsid w:val="00C17DB9"/>
    <w:rsid w:val="00C17FF1"/>
    <w:rsid w:val="00C205ED"/>
    <w:rsid w:val="00C217C3"/>
    <w:rsid w:val="00C230E5"/>
    <w:rsid w:val="00C2310E"/>
    <w:rsid w:val="00C234D2"/>
    <w:rsid w:val="00C23EDE"/>
    <w:rsid w:val="00C254D8"/>
    <w:rsid w:val="00C25A27"/>
    <w:rsid w:val="00C26242"/>
    <w:rsid w:val="00C31FD8"/>
    <w:rsid w:val="00C329DF"/>
    <w:rsid w:val="00C34C5A"/>
    <w:rsid w:val="00C367B8"/>
    <w:rsid w:val="00C36AE3"/>
    <w:rsid w:val="00C40421"/>
    <w:rsid w:val="00C446C8"/>
    <w:rsid w:val="00C44ECB"/>
    <w:rsid w:val="00C4551A"/>
    <w:rsid w:val="00C45529"/>
    <w:rsid w:val="00C50D5A"/>
    <w:rsid w:val="00C539DF"/>
    <w:rsid w:val="00C554F8"/>
    <w:rsid w:val="00C55654"/>
    <w:rsid w:val="00C61215"/>
    <w:rsid w:val="00C62C3F"/>
    <w:rsid w:val="00C63CA9"/>
    <w:rsid w:val="00C70C21"/>
    <w:rsid w:val="00C75D3A"/>
    <w:rsid w:val="00C76104"/>
    <w:rsid w:val="00C77439"/>
    <w:rsid w:val="00C80F22"/>
    <w:rsid w:val="00C81C5F"/>
    <w:rsid w:val="00C81D2F"/>
    <w:rsid w:val="00C84C76"/>
    <w:rsid w:val="00C85201"/>
    <w:rsid w:val="00C85286"/>
    <w:rsid w:val="00C85BBD"/>
    <w:rsid w:val="00C85D2D"/>
    <w:rsid w:val="00C86760"/>
    <w:rsid w:val="00C86B02"/>
    <w:rsid w:val="00C91CF9"/>
    <w:rsid w:val="00C920FB"/>
    <w:rsid w:val="00C96305"/>
    <w:rsid w:val="00C96F22"/>
    <w:rsid w:val="00CA0F83"/>
    <w:rsid w:val="00CA1D14"/>
    <w:rsid w:val="00CA2717"/>
    <w:rsid w:val="00CA3C37"/>
    <w:rsid w:val="00CA4819"/>
    <w:rsid w:val="00CA483F"/>
    <w:rsid w:val="00CA51EE"/>
    <w:rsid w:val="00CA573D"/>
    <w:rsid w:val="00CA5E0A"/>
    <w:rsid w:val="00CB1888"/>
    <w:rsid w:val="00CB2B93"/>
    <w:rsid w:val="00CB3386"/>
    <w:rsid w:val="00CB7A45"/>
    <w:rsid w:val="00CC14E1"/>
    <w:rsid w:val="00CC1D80"/>
    <w:rsid w:val="00CC2619"/>
    <w:rsid w:val="00CC4ADB"/>
    <w:rsid w:val="00CC5E7A"/>
    <w:rsid w:val="00CC675F"/>
    <w:rsid w:val="00CD0ADB"/>
    <w:rsid w:val="00CD1EB5"/>
    <w:rsid w:val="00CD512E"/>
    <w:rsid w:val="00CD51AD"/>
    <w:rsid w:val="00CD6193"/>
    <w:rsid w:val="00CD7EDD"/>
    <w:rsid w:val="00CE0577"/>
    <w:rsid w:val="00CE2BC5"/>
    <w:rsid w:val="00CE3834"/>
    <w:rsid w:val="00CE4638"/>
    <w:rsid w:val="00CE471C"/>
    <w:rsid w:val="00CE4E98"/>
    <w:rsid w:val="00CE6C1E"/>
    <w:rsid w:val="00CE70E7"/>
    <w:rsid w:val="00CE70FC"/>
    <w:rsid w:val="00CE717D"/>
    <w:rsid w:val="00CF3A73"/>
    <w:rsid w:val="00D005FB"/>
    <w:rsid w:val="00D00DA1"/>
    <w:rsid w:val="00D02813"/>
    <w:rsid w:val="00D02D7B"/>
    <w:rsid w:val="00D03778"/>
    <w:rsid w:val="00D0381F"/>
    <w:rsid w:val="00D11F8E"/>
    <w:rsid w:val="00D120B2"/>
    <w:rsid w:val="00D156D3"/>
    <w:rsid w:val="00D15E73"/>
    <w:rsid w:val="00D16837"/>
    <w:rsid w:val="00D17474"/>
    <w:rsid w:val="00D17569"/>
    <w:rsid w:val="00D17839"/>
    <w:rsid w:val="00D21466"/>
    <w:rsid w:val="00D219E9"/>
    <w:rsid w:val="00D21BE6"/>
    <w:rsid w:val="00D23975"/>
    <w:rsid w:val="00D23E0E"/>
    <w:rsid w:val="00D242A7"/>
    <w:rsid w:val="00D250FB"/>
    <w:rsid w:val="00D27FF4"/>
    <w:rsid w:val="00D303C7"/>
    <w:rsid w:val="00D3143B"/>
    <w:rsid w:val="00D31528"/>
    <w:rsid w:val="00D34C2C"/>
    <w:rsid w:val="00D3509B"/>
    <w:rsid w:val="00D355A4"/>
    <w:rsid w:val="00D35894"/>
    <w:rsid w:val="00D363CB"/>
    <w:rsid w:val="00D368E8"/>
    <w:rsid w:val="00D375A6"/>
    <w:rsid w:val="00D37AF3"/>
    <w:rsid w:val="00D37C0C"/>
    <w:rsid w:val="00D37DC3"/>
    <w:rsid w:val="00D405C6"/>
    <w:rsid w:val="00D4131F"/>
    <w:rsid w:val="00D41EAF"/>
    <w:rsid w:val="00D41F64"/>
    <w:rsid w:val="00D432A9"/>
    <w:rsid w:val="00D4355E"/>
    <w:rsid w:val="00D43640"/>
    <w:rsid w:val="00D44304"/>
    <w:rsid w:val="00D469FD"/>
    <w:rsid w:val="00D46C61"/>
    <w:rsid w:val="00D50D91"/>
    <w:rsid w:val="00D52B84"/>
    <w:rsid w:val="00D57C4F"/>
    <w:rsid w:val="00D610D5"/>
    <w:rsid w:val="00D61822"/>
    <w:rsid w:val="00D61928"/>
    <w:rsid w:val="00D63491"/>
    <w:rsid w:val="00D64914"/>
    <w:rsid w:val="00D65766"/>
    <w:rsid w:val="00D6633C"/>
    <w:rsid w:val="00D6742B"/>
    <w:rsid w:val="00D72096"/>
    <w:rsid w:val="00D72995"/>
    <w:rsid w:val="00D72BA9"/>
    <w:rsid w:val="00D72FBC"/>
    <w:rsid w:val="00D735FC"/>
    <w:rsid w:val="00D7550F"/>
    <w:rsid w:val="00D756D9"/>
    <w:rsid w:val="00D7642F"/>
    <w:rsid w:val="00D774CF"/>
    <w:rsid w:val="00D77868"/>
    <w:rsid w:val="00D77DE0"/>
    <w:rsid w:val="00D81030"/>
    <w:rsid w:val="00D81E5D"/>
    <w:rsid w:val="00D826A8"/>
    <w:rsid w:val="00D82A8C"/>
    <w:rsid w:val="00D82B91"/>
    <w:rsid w:val="00D82D4C"/>
    <w:rsid w:val="00D83328"/>
    <w:rsid w:val="00D84683"/>
    <w:rsid w:val="00D847C2"/>
    <w:rsid w:val="00D86AFB"/>
    <w:rsid w:val="00D86BF4"/>
    <w:rsid w:val="00D90B90"/>
    <w:rsid w:val="00D92967"/>
    <w:rsid w:val="00D942C2"/>
    <w:rsid w:val="00D94D1E"/>
    <w:rsid w:val="00D951EE"/>
    <w:rsid w:val="00D96BC9"/>
    <w:rsid w:val="00D979D2"/>
    <w:rsid w:val="00DA0559"/>
    <w:rsid w:val="00DA06AE"/>
    <w:rsid w:val="00DA0B87"/>
    <w:rsid w:val="00DA2249"/>
    <w:rsid w:val="00DA34F7"/>
    <w:rsid w:val="00DA3A55"/>
    <w:rsid w:val="00DA5DF3"/>
    <w:rsid w:val="00DA665C"/>
    <w:rsid w:val="00DA6AED"/>
    <w:rsid w:val="00DB03E3"/>
    <w:rsid w:val="00DB24D2"/>
    <w:rsid w:val="00DB317A"/>
    <w:rsid w:val="00DB31F8"/>
    <w:rsid w:val="00DB37D5"/>
    <w:rsid w:val="00DB38A6"/>
    <w:rsid w:val="00DB66D9"/>
    <w:rsid w:val="00DB6A96"/>
    <w:rsid w:val="00DB6D93"/>
    <w:rsid w:val="00DC2141"/>
    <w:rsid w:val="00DC3C9B"/>
    <w:rsid w:val="00DC5570"/>
    <w:rsid w:val="00DC5F33"/>
    <w:rsid w:val="00DC6F25"/>
    <w:rsid w:val="00DC7D63"/>
    <w:rsid w:val="00DD0055"/>
    <w:rsid w:val="00DD0ED9"/>
    <w:rsid w:val="00DD1713"/>
    <w:rsid w:val="00DD3EC2"/>
    <w:rsid w:val="00DD42A2"/>
    <w:rsid w:val="00DD4D39"/>
    <w:rsid w:val="00DD5A34"/>
    <w:rsid w:val="00DD62ED"/>
    <w:rsid w:val="00DD656F"/>
    <w:rsid w:val="00DE0207"/>
    <w:rsid w:val="00DE05E8"/>
    <w:rsid w:val="00DE07DF"/>
    <w:rsid w:val="00DE0833"/>
    <w:rsid w:val="00DE1627"/>
    <w:rsid w:val="00DE20E2"/>
    <w:rsid w:val="00DE35A9"/>
    <w:rsid w:val="00DE3CC1"/>
    <w:rsid w:val="00DE3F0B"/>
    <w:rsid w:val="00DE4C81"/>
    <w:rsid w:val="00DE4DC9"/>
    <w:rsid w:val="00DE5757"/>
    <w:rsid w:val="00DE6B40"/>
    <w:rsid w:val="00DE6EB7"/>
    <w:rsid w:val="00DE7905"/>
    <w:rsid w:val="00DE7FB9"/>
    <w:rsid w:val="00DF0649"/>
    <w:rsid w:val="00DF134B"/>
    <w:rsid w:val="00DF25DA"/>
    <w:rsid w:val="00DF2880"/>
    <w:rsid w:val="00DF3A1E"/>
    <w:rsid w:val="00DF4A5F"/>
    <w:rsid w:val="00DF7474"/>
    <w:rsid w:val="00E00062"/>
    <w:rsid w:val="00E006FF"/>
    <w:rsid w:val="00E00AD3"/>
    <w:rsid w:val="00E01A47"/>
    <w:rsid w:val="00E02194"/>
    <w:rsid w:val="00E02AC6"/>
    <w:rsid w:val="00E02C32"/>
    <w:rsid w:val="00E03575"/>
    <w:rsid w:val="00E03FE9"/>
    <w:rsid w:val="00E0464A"/>
    <w:rsid w:val="00E04782"/>
    <w:rsid w:val="00E0593D"/>
    <w:rsid w:val="00E07AF5"/>
    <w:rsid w:val="00E15775"/>
    <w:rsid w:val="00E1605C"/>
    <w:rsid w:val="00E210D4"/>
    <w:rsid w:val="00E215AC"/>
    <w:rsid w:val="00E21E76"/>
    <w:rsid w:val="00E22A83"/>
    <w:rsid w:val="00E27133"/>
    <w:rsid w:val="00E30165"/>
    <w:rsid w:val="00E30697"/>
    <w:rsid w:val="00E309C6"/>
    <w:rsid w:val="00E33218"/>
    <w:rsid w:val="00E362F9"/>
    <w:rsid w:val="00E36D4D"/>
    <w:rsid w:val="00E42D97"/>
    <w:rsid w:val="00E43873"/>
    <w:rsid w:val="00E45D80"/>
    <w:rsid w:val="00E47D66"/>
    <w:rsid w:val="00E51F67"/>
    <w:rsid w:val="00E51FDF"/>
    <w:rsid w:val="00E523C7"/>
    <w:rsid w:val="00E5269B"/>
    <w:rsid w:val="00E53FCB"/>
    <w:rsid w:val="00E540BD"/>
    <w:rsid w:val="00E55222"/>
    <w:rsid w:val="00E62CFE"/>
    <w:rsid w:val="00E64897"/>
    <w:rsid w:val="00E65719"/>
    <w:rsid w:val="00E65BCE"/>
    <w:rsid w:val="00E67523"/>
    <w:rsid w:val="00E675F2"/>
    <w:rsid w:val="00E67C6F"/>
    <w:rsid w:val="00E71238"/>
    <w:rsid w:val="00E71323"/>
    <w:rsid w:val="00E723C2"/>
    <w:rsid w:val="00E734E4"/>
    <w:rsid w:val="00E734F8"/>
    <w:rsid w:val="00E74EB3"/>
    <w:rsid w:val="00E80F94"/>
    <w:rsid w:val="00E81227"/>
    <w:rsid w:val="00E82076"/>
    <w:rsid w:val="00E83686"/>
    <w:rsid w:val="00E83AF3"/>
    <w:rsid w:val="00E840A2"/>
    <w:rsid w:val="00E851FF"/>
    <w:rsid w:val="00E857C9"/>
    <w:rsid w:val="00E8705A"/>
    <w:rsid w:val="00E8747A"/>
    <w:rsid w:val="00E878C4"/>
    <w:rsid w:val="00E87CA7"/>
    <w:rsid w:val="00E90AC8"/>
    <w:rsid w:val="00E9426C"/>
    <w:rsid w:val="00E94642"/>
    <w:rsid w:val="00E95455"/>
    <w:rsid w:val="00E9610A"/>
    <w:rsid w:val="00E96A41"/>
    <w:rsid w:val="00EA149F"/>
    <w:rsid w:val="00EA2409"/>
    <w:rsid w:val="00EA30BD"/>
    <w:rsid w:val="00EA335E"/>
    <w:rsid w:val="00EA49DF"/>
    <w:rsid w:val="00EA674A"/>
    <w:rsid w:val="00EA6FE1"/>
    <w:rsid w:val="00EA715D"/>
    <w:rsid w:val="00EB042A"/>
    <w:rsid w:val="00EB0FE2"/>
    <w:rsid w:val="00EB1BC0"/>
    <w:rsid w:val="00EB2B58"/>
    <w:rsid w:val="00EB31CB"/>
    <w:rsid w:val="00EB4E95"/>
    <w:rsid w:val="00EB5221"/>
    <w:rsid w:val="00EB6C6A"/>
    <w:rsid w:val="00EB73FE"/>
    <w:rsid w:val="00EC1760"/>
    <w:rsid w:val="00EC3C58"/>
    <w:rsid w:val="00EC48C2"/>
    <w:rsid w:val="00EC4D0B"/>
    <w:rsid w:val="00EC5D78"/>
    <w:rsid w:val="00EC6AE5"/>
    <w:rsid w:val="00EC6C09"/>
    <w:rsid w:val="00EC7D97"/>
    <w:rsid w:val="00ED0DBB"/>
    <w:rsid w:val="00ED0FAE"/>
    <w:rsid w:val="00ED1D95"/>
    <w:rsid w:val="00ED4231"/>
    <w:rsid w:val="00ED4602"/>
    <w:rsid w:val="00ED6EF9"/>
    <w:rsid w:val="00EE082C"/>
    <w:rsid w:val="00EE09F2"/>
    <w:rsid w:val="00EE0EAC"/>
    <w:rsid w:val="00EE12EC"/>
    <w:rsid w:val="00EE3A99"/>
    <w:rsid w:val="00EE4143"/>
    <w:rsid w:val="00EE4499"/>
    <w:rsid w:val="00EE4E7F"/>
    <w:rsid w:val="00EE6167"/>
    <w:rsid w:val="00EE7B15"/>
    <w:rsid w:val="00EE7BED"/>
    <w:rsid w:val="00EE7D43"/>
    <w:rsid w:val="00EF12AB"/>
    <w:rsid w:val="00EF1435"/>
    <w:rsid w:val="00EF3A53"/>
    <w:rsid w:val="00EF79CB"/>
    <w:rsid w:val="00EF7C37"/>
    <w:rsid w:val="00EF7FE6"/>
    <w:rsid w:val="00F019AD"/>
    <w:rsid w:val="00F03A17"/>
    <w:rsid w:val="00F0578D"/>
    <w:rsid w:val="00F05E74"/>
    <w:rsid w:val="00F1292F"/>
    <w:rsid w:val="00F13D60"/>
    <w:rsid w:val="00F14411"/>
    <w:rsid w:val="00F144DA"/>
    <w:rsid w:val="00F14CBB"/>
    <w:rsid w:val="00F14DA0"/>
    <w:rsid w:val="00F153B6"/>
    <w:rsid w:val="00F15BF7"/>
    <w:rsid w:val="00F16A7E"/>
    <w:rsid w:val="00F171EA"/>
    <w:rsid w:val="00F179F8"/>
    <w:rsid w:val="00F2060C"/>
    <w:rsid w:val="00F20784"/>
    <w:rsid w:val="00F21184"/>
    <w:rsid w:val="00F21935"/>
    <w:rsid w:val="00F23F40"/>
    <w:rsid w:val="00F24214"/>
    <w:rsid w:val="00F2446A"/>
    <w:rsid w:val="00F24B27"/>
    <w:rsid w:val="00F2678F"/>
    <w:rsid w:val="00F26D85"/>
    <w:rsid w:val="00F272CD"/>
    <w:rsid w:val="00F279B2"/>
    <w:rsid w:val="00F27C0B"/>
    <w:rsid w:val="00F31D45"/>
    <w:rsid w:val="00F33FC5"/>
    <w:rsid w:val="00F361BA"/>
    <w:rsid w:val="00F363E1"/>
    <w:rsid w:val="00F36B14"/>
    <w:rsid w:val="00F37AD0"/>
    <w:rsid w:val="00F43AB8"/>
    <w:rsid w:val="00F45B87"/>
    <w:rsid w:val="00F4633A"/>
    <w:rsid w:val="00F4758D"/>
    <w:rsid w:val="00F4780F"/>
    <w:rsid w:val="00F47AE7"/>
    <w:rsid w:val="00F47C62"/>
    <w:rsid w:val="00F47D02"/>
    <w:rsid w:val="00F50292"/>
    <w:rsid w:val="00F502D6"/>
    <w:rsid w:val="00F51017"/>
    <w:rsid w:val="00F51795"/>
    <w:rsid w:val="00F53B01"/>
    <w:rsid w:val="00F56B10"/>
    <w:rsid w:val="00F60334"/>
    <w:rsid w:val="00F6092C"/>
    <w:rsid w:val="00F6096F"/>
    <w:rsid w:val="00F60C1F"/>
    <w:rsid w:val="00F61080"/>
    <w:rsid w:val="00F62617"/>
    <w:rsid w:val="00F628C4"/>
    <w:rsid w:val="00F62E25"/>
    <w:rsid w:val="00F63CE2"/>
    <w:rsid w:val="00F63F61"/>
    <w:rsid w:val="00F6466A"/>
    <w:rsid w:val="00F65B14"/>
    <w:rsid w:val="00F65DD5"/>
    <w:rsid w:val="00F66B60"/>
    <w:rsid w:val="00F67599"/>
    <w:rsid w:val="00F70A8A"/>
    <w:rsid w:val="00F727E4"/>
    <w:rsid w:val="00F7345D"/>
    <w:rsid w:val="00F735FC"/>
    <w:rsid w:val="00F73C5D"/>
    <w:rsid w:val="00F7421F"/>
    <w:rsid w:val="00F745D7"/>
    <w:rsid w:val="00F75908"/>
    <w:rsid w:val="00F764F3"/>
    <w:rsid w:val="00F771B5"/>
    <w:rsid w:val="00F8285C"/>
    <w:rsid w:val="00F839C1"/>
    <w:rsid w:val="00F875A7"/>
    <w:rsid w:val="00F8785C"/>
    <w:rsid w:val="00F90591"/>
    <w:rsid w:val="00F9142E"/>
    <w:rsid w:val="00F91C9B"/>
    <w:rsid w:val="00F921E2"/>
    <w:rsid w:val="00F9274D"/>
    <w:rsid w:val="00F93101"/>
    <w:rsid w:val="00F9337F"/>
    <w:rsid w:val="00F93556"/>
    <w:rsid w:val="00F9440E"/>
    <w:rsid w:val="00F95244"/>
    <w:rsid w:val="00FA042F"/>
    <w:rsid w:val="00FA109D"/>
    <w:rsid w:val="00FA18E4"/>
    <w:rsid w:val="00FA2A64"/>
    <w:rsid w:val="00FA2FA7"/>
    <w:rsid w:val="00FA31CC"/>
    <w:rsid w:val="00FA3B6A"/>
    <w:rsid w:val="00FA4835"/>
    <w:rsid w:val="00FA7DF2"/>
    <w:rsid w:val="00FB4021"/>
    <w:rsid w:val="00FB4EBD"/>
    <w:rsid w:val="00FB517A"/>
    <w:rsid w:val="00FB5375"/>
    <w:rsid w:val="00FB63D8"/>
    <w:rsid w:val="00FB6732"/>
    <w:rsid w:val="00FC0726"/>
    <w:rsid w:val="00FC313A"/>
    <w:rsid w:val="00FC52D8"/>
    <w:rsid w:val="00FC621E"/>
    <w:rsid w:val="00FC6448"/>
    <w:rsid w:val="00FC71EA"/>
    <w:rsid w:val="00FC7E78"/>
    <w:rsid w:val="00FD326B"/>
    <w:rsid w:val="00FD4462"/>
    <w:rsid w:val="00FE03C4"/>
    <w:rsid w:val="00FE09E0"/>
    <w:rsid w:val="00FE2FBB"/>
    <w:rsid w:val="00FE3FE1"/>
    <w:rsid w:val="00FE4C3F"/>
    <w:rsid w:val="00FE4D3C"/>
    <w:rsid w:val="00FE73C4"/>
    <w:rsid w:val="00FF097C"/>
    <w:rsid w:val="00FF0D47"/>
    <w:rsid w:val="00FF1342"/>
    <w:rsid w:val="00FF17D1"/>
    <w:rsid w:val="00FF2722"/>
    <w:rsid w:val="00FF367E"/>
    <w:rsid w:val="00FF40DA"/>
    <w:rsid w:val="00FF447C"/>
    <w:rsid w:val="00FF4681"/>
    <w:rsid w:val="00FF4DF4"/>
    <w:rsid w:val="00FF6307"/>
    <w:rsid w:val="00FF6DDA"/>
    <w:rsid w:val="00FF7739"/>
    <w:rsid w:val="00FF7B89"/>
    <w:rsid w:val="07451E76"/>
    <w:rsid w:val="08BEE7F7"/>
    <w:rsid w:val="24E975E7"/>
    <w:rsid w:val="2E23A01B"/>
    <w:rsid w:val="3D98F7DB"/>
    <w:rsid w:val="447E1D29"/>
    <w:rsid w:val="51008D97"/>
    <w:rsid w:val="6052ACD7"/>
    <w:rsid w:val="6E7ABBFB"/>
    <w:rsid w:val="6E89A143"/>
    <w:rsid w:val="7AD77E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D8EE9"/>
  <w15:docId w15:val="{7AFAAEB9-272B-4C37-A72D-54B679B8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5FC"/>
    <w:pPr>
      <w:spacing w:after="0" w:line="240" w:lineRule="auto"/>
    </w:pPr>
    <w:rPr>
      <w:rFonts w:ascii="Times New Roman" w:eastAsia="Times New Roman" w:hAnsi="Times New Roman" w:cs="Times New Roman"/>
      <w:szCs w:val="24"/>
      <w:lang w:val="en-GB"/>
    </w:rPr>
  </w:style>
  <w:style w:type="paragraph" w:styleId="Heading1">
    <w:name w:val="heading 1"/>
    <w:basedOn w:val="Normal"/>
    <w:next w:val="Normal"/>
    <w:link w:val="Heading1Char"/>
    <w:autoRedefine/>
    <w:uiPriority w:val="9"/>
    <w:qFormat/>
    <w:rsid w:val="00B61280"/>
    <w:pPr>
      <w:keepNext/>
      <w:keepLines/>
      <w:spacing w:before="240" w:after="240"/>
      <w:jc w:val="both"/>
      <w:outlineLvl w:val="0"/>
    </w:pPr>
    <w:rPr>
      <w:rFonts w:eastAsiaTheme="majorEastAsia" w:cstheme="majorBidi"/>
      <w:b/>
      <w:smallCaps/>
      <w:color w:val="1F3864" w:themeColor="accent5" w:themeShade="80"/>
      <w:sz w:val="32"/>
      <w:szCs w:val="32"/>
    </w:rPr>
  </w:style>
  <w:style w:type="paragraph" w:styleId="Heading2">
    <w:name w:val="heading 2"/>
    <w:basedOn w:val="Normal"/>
    <w:next w:val="Normal"/>
    <w:link w:val="Heading2Char"/>
    <w:uiPriority w:val="9"/>
    <w:unhideWhenUsed/>
    <w:qFormat/>
    <w:rsid w:val="008D7F09"/>
    <w:pPr>
      <w:keepNext/>
      <w:keepLines/>
      <w:numPr>
        <w:ilvl w:val="1"/>
        <w:numId w:val="2"/>
      </w:numPr>
      <w:spacing w:before="40"/>
      <w:outlineLvl w:val="1"/>
    </w:pPr>
    <w:rPr>
      <w:rFonts w:eastAsiaTheme="majorEastAsia" w:cstheme="majorBidi"/>
      <w:smallCaps/>
      <w:color w:val="002060"/>
      <w:sz w:val="24"/>
      <w:szCs w:val="26"/>
    </w:rPr>
  </w:style>
  <w:style w:type="paragraph" w:styleId="Heading3">
    <w:name w:val="heading 3"/>
    <w:basedOn w:val="Normal"/>
    <w:next w:val="Normal"/>
    <w:link w:val="Heading3Char"/>
    <w:uiPriority w:val="9"/>
    <w:unhideWhenUsed/>
    <w:qFormat/>
    <w:rsid w:val="00D219E9"/>
    <w:pPr>
      <w:keepNext/>
      <w:keepLines/>
      <w:numPr>
        <w:ilvl w:val="2"/>
        <w:numId w:val="2"/>
      </w:numPr>
      <w:spacing w:before="40"/>
      <w:outlineLvl w:val="2"/>
    </w:pPr>
    <w:rPr>
      <w:rFonts w:eastAsiaTheme="majorEastAsia" w:cstheme="majorBidi"/>
      <w:smallCaps/>
      <w:color w:val="002060"/>
    </w:rPr>
  </w:style>
  <w:style w:type="paragraph" w:styleId="Heading4">
    <w:name w:val="heading 4"/>
    <w:basedOn w:val="Normal"/>
    <w:next w:val="Normal"/>
    <w:link w:val="Heading4Char"/>
    <w:uiPriority w:val="9"/>
    <w:semiHidden/>
    <w:unhideWhenUsed/>
    <w:qFormat/>
    <w:rsid w:val="00264577"/>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64577"/>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4577"/>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4577"/>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457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457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280"/>
    <w:rPr>
      <w:rFonts w:ascii="Times New Roman" w:eastAsiaTheme="majorEastAsia" w:hAnsi="Times New Roman" w:cstheme="majorBidi"/>
      <w:b/>
      <w:smallCaps/>
      <w:color w:val="1F3864" w:themeColor="accent5" w:themeShade="80"/>
      <w:sz w:val="32"/>
      <w:szCs w:val="32"/>
      <w:lang w:val="en-GB"/>
    </w:rPr>
  </w:style>
  <w:style w:type="character" w:customStyle="1" w:styleId="Heading2Char">
    <w:name w:val="Heading 2 Char"/>
    <w:basedOn w:val="DefaultParagraphFont"/>
    <w:link w:val="Heading2"/>
    <w:uiPriority w:val="9"/>
    <w:rsid w:val="008D7F09"/>
    <w:rPr>
      <w:rFonts w:ascii="Times New Roman" w:eastAsiaTheme="majorEastAsia" w:hAnsi="Times New Roman" w:cstheme="majorBidi"/>
      <w:smallCaps/>
      <w:color w:val="002060"/>
      <w:sz w:val="24"/>
      <w:szCs w:val="26"/>
      <w:lang w:val="en-GB"/>
    </w:rPr>
  </w:style>
  <w:style w:type="character" w:customStyle="1" w:styleId="Heading3Char">
    <w:name w:val="Heading 3 Char"/>
    <w:basedOn w:val="DefaultParagraphFont"/>
    <w:link w:val="Heading3"/>
    <w:uiPriority w:val="9"/>
    <w:rsid w:val="00D219E9"/>
    <w:rPr>
      <w:rFonts w:ascii="Times New Roman" w:eastAsiaTheme="majorEastAsia" w:hAnsi="Times New Roman" w:cstheme="majorBidi"/>
      <w:smallCaps/>
      <w:color w:val="002060"/>
      <w:szCs w:val="24"/>
      <w:lang w:val="en-GB"/>
    </w:rPr>
  </w:style>
  <w:style w:type="character" w:customStyle="1" w:styleId="Heading4Char">
    <w:name w:val="Heading 4 Char"/>
    <w:basedOn w:val="DefaultParagraphFont"/>
    <w:link w:val="Heading4"/>
    <w:uiPriority w:val="9"/>
    <w:semiHidden/>
    <w:rsid w:val="00264577"/>
    <w:rPr>
      <w:rFonts w:asciiTheme="majorHAnsi" w:eastAsiaTheme="majorEastAsia" w:hAnsiTheme="majorHAnsi" w:cstheme="majorBidi"/>
      <w:i/>
      <w:iCs/>
      <w:color w:val="2E74B5" w:themeColor="accent1" w:themeShade="BF"/>
      <w:szCs w:val="24"/>
      <w:lang w:val="en-GB"/>
    </w:rPr>
  </w:style>
  <w:style w:type="character" w:customStyle="1" w:styleId="Heading5Char">
    <w:name w:val="Heading 5 Char"/>
    <w:basedOn w:val="DefaultParagraphFont"/>
    <w:link w:val="Heading5"/>
    <w:uiPriority w:val="9"/>
    <w:semiHidden/>
    <w:rsid w:val="00264577"/>
    <w:rPr>
      <w:rFonts w:asciiTheme="majorHAnsi" w:eastAsiaTheme="majorEastAsia" w:hAnsiTheme="majorHAnsi" w:cstheme="majorBidi"/>
      <w:color w:val="2E74B5" w:themeColor="accent1" w:themeShade="BF"/>
      <w:szCs w:val="24"/>
      <w:lang w:val="en-GB"/>
    </w:rPr>
  </w:style>
  <w:style w:type="character" w:customStyle="1" w:styleId="Heading6Char">
    <w:name w:val="Heading 6 Char"/>
    <w:basedOn w:val="DefaultParagraphFont"/>
    <w:link w:val="Heading6"/>
    <w:uiPriority w:val="9"/>
    <w:semiHidden/>
    <w:rsid w:val="00264577"/>
    <w:rPr>
      <w:rFonts w:asciiTheme="majorHAnsi" w:eastAsiaTheme="majorEastAsia" w:hAnsiTheme="majorHAnsi" w:cstheme="majorBidi"/>
      <w:color w:val="1F4D78" w:themeColor="accent1" w:themeShade="7F"/>
      <w:szCs w:val="24"/>
      <w:lang w:val="en-GB"/>
    </w:rPr>
  </w:style>
  <w:style w:type="character" w:customStyle="1" w:styleId="Heading7Char">
    <w:name w:val="Heading 7 Char"/>
    <w:basedOn w:val="DefaultParagraphFont"/>
    <w:link w:val="Heading7"/>
    <w:uiPriority w:val="9"/>
    <w:semiHidden/>
    <w:rsid w:val="00264577"/>
    <w:rPr>
      <w:rFonts w:asciiTheme="majorHAnsi" w:eastAsiaTheme="majorEastAsia" w:hAnsiTheme="majorHAnsi" w:cstheme="majorBidi"/>
      <w:i/>
      <w:iCs/>
      <w:color w:val="1F4D78" w:themeColor="accent1" w:themeShade="7F"/>
      <w:szCs w:val="24"/>
      <w:lang w:val="en-GB"/>
    </w:rPr>
  </w:style>
  <w:style w:type="character" w:customStyle="1" w:styleId="Heading8Char">
    <w:name w:val="Heading 8 Char"/>
    <w:basedOn w:val="DefaultParagraphFont"/>
    <w:link w:val="Heading8"/>
    <w:uiPriority w:val="9"/>
    <w:semiHidden/>
    <w:rsid w:val="0026457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6457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C02265"/>
    <w:pPr>
      <w:tabs>
        <w:tab w:val="center" w:pos="4153"/>
        <w:tab w:val="right" w:pos="8306"/>
      </w:tabs>
    </w:pPr>
  </w:style>
  <w:style w:type="character" w:customStyle="1" w:styleId="HeaderChar">
    <w:name w:val="Header Char"/>
    <w:basedOn w:val="DefaultParagraphFont"/>
    <w:link w:val="Header"/>
    <w:uiPriority w:val="99"/>
    <w:rsid w:val="00C0226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02265"/>
    <w:pPr>
      <w:tabs>
        <w:tab w:val="center" w:pos="4153"/>
        <w:tab w:val="right" w:pos="8306"/>
      </w:tabs>
    </w:pPr>
  </w:style>
  <w:style w:type="character" w:customStyle="1" w:styleId="FooterChar">
    <w:name w:val="Footer Char"/>
    <w:basedOn w:val="DefaultParagraphFont"/>
    <w:link w:val="Footer"/>
    <w:uiPriority w:val="99"/>
    <w:rsid w:val="00C02265"/>
    <w:rPr>
      <w:rFonts w:ascii="Times New Roman" w:eastAsia="Times New Roman" w:hAnsi="Times New Roman" w:cs="Times New Roman"/>
      <w:sz w:val="24"/>
      <w:szCs w:val="24"/>
      <w:lang w:val="en-GB"/>
    </w:rPr>
  </w:style>
  <w:style w:type="paragraph" w:styleId="ListParagraph">
    <w:name w:val="List Paragraph"/>
    <w:basedOn w:val="Normal"/>
    <w:uiPriority w:val="1"/>
    <w:qFormat/>
    <w:rsid w:val="00772B05"/>
    <w:pPr>
      <w:ind w:left="720"/>
      <w:contextualSpacing/>
    </w:pPr>
  </w:style>
  <w:style w:type="table" w:styleId="TableGrid">
    <w:name w:val="Table Grid"/>
    <w:basedOn w:val="TableNormal"/>
    <w:uiPriority w:val="39"/>
    <w:rsid w:val="009D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A84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atvijasirisazilaishorizontal">
    <w:name w:val="Latvijas irisa zilais (horizontal)"/>
    <w:basedOn w:val="TableNormal"/>
    <w:uiPriority w:val="99"/>
    <w:rsid w:val="00093363"/>
    <w:pPr>
      <w:spacing w:after="0" w:line="240" w:lineRule="auto"/>
    </w:pPr>
    <w:rPr>
      <w:rFonts w:ascii="Times New Roman" w:hAnsi="Times New Roman"/>
      <w:b/>
      <w:color w:val="FFFFFF" w:themeColor="background1"/>
    </w:rPr>
    <w:tblPr>
      <w:tblBorders>
        <w:insideH w:val="single" w:sz="4" w:space="0" w:color="auto"/>
      </w:tblBorders>
    </w:tblPr>
    <w:tblStylePr w:type="firstRow">
      <w:rPr>
        <w:rFonts w:ascii="Times New Roman" w:hAnsi="Times New Roman"/>
        <w:b/>
        <w:color w:val="FFFFFF" w:themeColor="background1"/>
        <w:sz w:val="22"/>
      </w:rPr>
      <w:tblPr/>
      <w:tcPr>
        <w:tcBorders>
          <w:insideH w:val="nil"/>
        </w:tcBorders>
        <w:shd w:val="clear" w:color="auto" w:fill="1F3864" w:themeFill="accent5" w:themeFillShade="80"/>
      </w:tcPr>
    </w:tblStylePr>
  </w:style>
  <w:style w:type="table" w:customStyle="1" w:styleId="Style2">
    <w:name w:val="Style2"/>
    <w:basedOn w:val="TableNormal"/>
    <w:uiPriority w:val="99"/>
    <w:rsid w:val="008D3B67"/>
    <w:pPr>
      <w:spacing w:after="0" w:line="240" w:lineRule="auto"/>
    </w:pPr>
    <w:tblPr/>
  </w:style>
  <w:style w:type="table" w:customStyle="1" w:styleId="Latvijasirisazilaisvertikali">
    <w:name w:val="Latvijas irisa zilais (vertikali)"/>
    <w:basedOn w:val="TableNormal"/>
    <w:uiPriority w:val="99"/>
    <w:rsid w:val="00AD3FFA"/>
    <w:pPr>
      <w:spacing w:after="0" w:line="240" w:lineRule="auto"/>
    </w:pPr>
    <w:tblPr/>
  </w:style>
  <w:style w:type="table" w:customStyle="1" w:styleId="Latvijasirisazilaisvertikals">
    <w:name w:val="Latvijas irisa zilais (vertikals)"/>
    <w:basedOn w:val="TableNormal"/>
    <w:uiPriority w:val="99"/>
    <w:rsid w:val="00AD3FFA"/>
    <w:pPr>
      <w:spacing w:after="0" w:line="240" w:lineRule="auto"/>
    </w:pPr>
    <w:tblPr>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Pr>
    <w:tcPr>
      <w:shd w:val="clear" w:color="auto" w:fill="D9E2F3" w:themeFill="accent5" w:themeFillTint="33"/>
    </w:tcPr>
    <w:tblStylePr w:type="firstCol">
      <w:rPr>
        <w:rFonts w:ascii="Times New Roman" w:hAnsi="Times New Roman"/>
        <w:sz w:val="22"/>
      </w:rPr>
      <w:tblPr/>
      <w:tcPr>
        <w:shd w:val="clear" w:color="auto" w:fill="1F3864" w:themeFill="accent5" w:themeFillShade="80"/>
      </w:tcPr>
    </w:tblStylePr>
    <w:tblStylePr w:type="band1Vert">
      <w:tblPr/>
      <w:tcPr>
        <w:shd w:val="clear" w:color="auto" w:fill="D9E2F3" w:themeFill="accent5" w:themeFillTint="33"/>
      </w:tcPr>
    </w:tblStylePr>
  </w:style>
  <w:style w:type="paragraph" w:styleId="TOCHeading">
    <w:name w:val="TOC Heading"/>
    <w:basedOn w:val="Heading1"/>
    <w:next w:val="Normal"/>
    <w:uiPriority w:val="39"/>
    <w:unhideWhenUsed/>
    <w:qFormat/>
    <w:rsid w:val="008A66DD"/>
    <w:pPr>
      <w:spacing w:after="0" w:line="259" w:lineRule="auto"/>
      <w:outlineLvl w:val="9"/>
    </w:pPr>
    <w:rPr>
      <w:rFonts w:asciiTheme="majorHAnsi" w:hAnsiTheme="majorHAnsi"/>
      <w:smallCaps w:val="0"/>
      <w:color w:val="2E74B5" w:themeColor="accent1" w:themeShade="BF"/>
      <w:lang w:val="en-US"/>
    </w:rPr>
  </w:style>
  <w:style w:type="paragraph" w:styleId="TOC1">
    <w:name w:val="toc 1"/>
    <w:basedOn w:val="Normal"/>
    <w:next w:val="Normal"/>
    <w:autoRedefine/>
    <w:uiPriority w:val="39"/>
    <w:unhideWhenUsed/>
    <w:rsid w:val="008A66DD"/>
    <w:pPr>
      <w:spacing w:after="100"/>
    </w:pPr>
  </w:style>
  <w:style w:type="character" w:styleId="Hyperlink">
    <w:name w:val="Hyperlink"/>
    <w:basedOn w:val="DefaultParagraphFont"/>
    <w:uiPriority w:val="99"/>
    <w:unhideWhenUsed/>
    <w:rsid w:val="008A66DD"/>
    <w:rPr>
      <w:color w:val="0563C1" w:themeColor="hyperlink"/>
      <w:u w:val="single"/>
    </w:rPr>
  </w:style>
  <w:style w:type="paragraph" w:styleId="z-TopofForm">
    <w:name w:val="HTML Top of Form"/>
    <w:basedOn w:val="Normal"/>
    <w:next w:val="Normal"/>
    <w:link w:val="z-TopofFormChar"/>
    <w:hidden/>
    <w:uiPriority w:val="99"/>
    <w:semiHidden/>
    <w:unhideWhenUsed/>
    <w:rsid w:val="00B9136E"/>
    <w:pPr>
      <w:pBdr>
        <w:bottom w:val="single" w:sz="6" w:space="1" w:color="auto"/>
      </w:pBdr>
      <w:jc w:val="center"/>
    </w:pPr>
    <w:rPr>
      <w:rFonts w:ascii="Arial" w:hAnsi="Arial" w:cs="Arial"/>
      <w:vanish/>
      <w:sz w:val="16"/>
      <w:szCs w:val="16"/>
      <w:lang w:val="lv-LV" w:eastAsia="lv-LV"/>
    </w:rPr>
  </w:style>
  <w:style w:type="character" w:customStyle="1" w:styleId="z-TopofFormChar">
    <w:name w:val="z-Top of Form Char"/>
    <w:basedOn w:val="DefaultParagraphFont"/>
    <w:link w:val="z-TopofForm"/>
    <w:uiPriority w:val="99"/>
    <w:semiHidden/>
    <w:rsid w:val="00B9136E"/>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9136E"/>
    <w:pPr>
      <w:pBdr>
        <w:top w:val="single" w:sz="6" w:space="1" w:color="auto"/>
      </w:pBdr>
      <w:jc w:val="center"/>
    </w:pPr>
    <w:rPr>
      <w:rFonts w:ascii="Arial" w:hAnsi="Arial" w:cs="Arial"/>
      <w:vanish/>
      <w:sz w:val="16"/>
      <w:szCs w:val="16"/>
      <w:lang w:val="lv-LV" w:eastAsia="lv-LV"/>
    </w:rPr>
  </w:style>
  <w:style w:type="character" w:customStyle="1" w:styleId="z-BottomofFormChar">
    <w:name w:val="z-Bottom of Form Char"/>
    <w:basedOn w:val="DefaultParagraphFont"/>
    <w:link w:val="z-BottomofForm"/>
    <w:uiPriority w:val="99"/>
    <w:semiHidden/>
    <w:rsid w:val="00B9136E"/>
    <w:rPr>
      <w:rFonts w:ascii="Arial" w:eastAsia="Times New Roman" w:hAnsi="Arial" w:cs="Arial"/>
      <w:vanish/>
      <w:sz w:val="16"/>
      <w:szCs w:val="16"/>
      <w:lang w:eastAsia="lv-LV"/>
    </w:rPr>
  </w:style>
  <w:style w:type="table" w:customStyle="1" w:styleId="Latvijasirisazilaisverthor">
    <w:name w:val="Latvijas irisa zilais (vert&amp;hor)"/>
    <w:basedOn w:val="TableNormal"/>
    <w:uiPriority w:val="99"/>
    <w:rsid w:val="00093363"/>
    <w:pPr>
      <w:spacing w:after="0" w:line="240" w:lineRule="auto"/>
    </w:pPr>
    <w:rPr>
      <w:rFonts w:ascii="Times New Roman" w:hAnsi="Times New Roman"/>
    </w:rPr>
    <w:tblPr>
      <w:tblStyleRow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pPr>
        <w:jc w:val="center"/>
      </w:pPr>
      <w:rPr>
        <w:rFonts w:ascii="Times New Roman" w:hAnsi="Times New Roman"/>
        <w:color w:val="FFFFFF" w:themeColor="background1"/>
        <w:sz w:val="22"/>
      </w:rPr>
      <w:tblPr/>
      <w:tcPr>
        <w:shd w:val="clear" w:color="auto" w:fill="002060"/>
        <w:vAlign w:val="center"/>
      </w:tcPr>
    </w:tblStylePr>
    <w:tblStylePr w:type="firstCol">
      <w:rPr>
        <w:rFonts w:ascii="Times New Roman" w:hAnsi="Times New Roman"/>
        <w:sz w:val="22"/>
      </w:rPr>
      <w:tblPr/>
      <w:tcPr>
        <w:shd w:val="clear" w:color="auto" w:fill="002060"/>
      </w:tcPr>
    </w:tblStylePr>
  </w:style>
  <w:style w:type="paragraph" w:styleId="FootnoteText">
    <w:name w:val="footnote text"/>
    <w:basedOn w:val="Normal"/>
    <w:link w:val="FootnoteTextChar"/>
    <w:uiPriority w:val="99"/>
    <w:unhideWhenUsed/>
    <w:rsid w:val="008607C2"/>
    <w:rPr>
      <w:sz w:val="20"/>
      <w:szCs w:val="20"/>
    </w:rPr>
  </w:style>
  <w:style w:type="character" w:customStyle="1" w:styleId="FootnoteTextChar">
    <w:name w:val="Footnote Text Char"/>
    <w:basedOn w:val="DefaultParagraphFont"/>
    <w:link w:val="FootnoteText"/>
    <w:uiPriority w:val="99"/>
    <w:rsid w:val="008607C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607C2"/>
    <w:rPr>
      <w:vertAlign w:val="superscript"/>
    </w:rPr>
  </w:style>
  <w:style w:type="table" w:customStyle="1" w:styleId="PlainTable11">
    <w:name w:val="Plain Table 11"/>
    <w:basedOn w:val="TableNormal"/>
    <w:uiPriority w:val="41"/>
    <w:rsid w:val="00F727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F727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D94D1E"/>
    <w:pPr>
      <w:spacing w:after="100"/>
      <w:ind w:left="220"/>
    </w:pPr>
  </w:style>
  <w:style w:type="paragraph" w:styleId="TOC3">
    <w:name w:val="toc 3"/>
    <w:basedOn w:val="Normal"/>
    <w:next w:val="Normal"/>
    <w:autoRedefine/>
    <w:uiPriority w:val="39"/>
    <w:unhideWhenUsed/>
    <w:rsid w:val="00D94D1E"/>
    <w:pPr>
      <w:spacing w:after="100"/>
      <w:ind w:left="440"/>
    </w:pPr>
  </w:style>
  <w:style w:type="paragraph" w:styleId="BalloonText">
    <w:name w:val="Balloon Text"/>
    <w:basedOn w:val="Normal"/>
    <w:link w:val="BalloonTextChar"/>
    <w:uiPriority w:val="99"/>
    <w:semiHidden/>
    <w:unhideWhenUsed/>
    <w:rsid w:val="0000638B"/>
    <w:rPr>
      <w:rFonts w:ascii="Tahoma" w:hAnsi="Tahoma" w:cs="Tahoma"/>
      <w:sz w:val="16"/>
      <w:szCs w:val="16"/>
    </w:rPr>
  </w:style>
  <w:style w:type="character" w:customStyle="1" w:styleId="BalloonTextChar">
    <w:name w:val="Balloon Text Char"/>
    <w:basedOn w:val="DefaultParagraphFont"/>
    <w:link w:val="BalloonText"/>
    <w:uiPriority w:val="99"/>
    <w:semiHidden/>
    <w:rsid w:val="0000638B"/>
    <w:rPr>
      <w:rFonts w:ascii="Tahoma" w:eastAsia="Times New Roman" w:hAnsi="Tahoma" w:cs="Tahoma"/>
      <w:sz w:val="16"/>
      <w:szCs w:val="16"/>
      <w:lang w:val="en-GB"/>
    </w:rPr>
  </w:style>
  <w:style w:type="paragraph" w:customStyle="1" w:styleId="Normal1">
    <w:name w:val="Normal1"/>
    <w:basedOn w:val="Normal"/>
    <w:rsid w:val="007B335D"/>
    <w:pPr>
      <w:spacing w:before="100" w:beforeAutospacing="1" w:after="100" w:afterAutospacing="1"/>
    </w:pPr>
    <w:rPr>
      <w:sz w:val="24"/>
      <w:lang w:val="lv-LV" w:eastAsia="lv-LV"/>
    </w:rPr>
  </w:style>
  <w:style w:type="character" w:styleId="HTMLCite">
    <w:name w:val="HTML Cite"/>
    <w:basedOn w:val="DefaultParagraphFont"/>
    <w:uiPriority w:val="99"/>
    <w:semiHidden/>
    <w:unhideWhenUsed/>
    <w:rsid w:val="00730F49"/>
    <w:rPr>
      <w:i/>
      <w:iCs/>
    </w:rPr>
  </w:style>
  <w:style w:type="character" w:styleId="CommentReference">
    <w:name w:val="annotation reference"/>
    <w:basedOn w:val="DefaultParagraphFont"/>
    <w:uiPriority w:val="99"/>
    <w:semiHidden/>
    <w:unhideWhenUsed/>
    <w:rsid w:val="00730F49"/>
    <w:rPr>
      <w:sz w:val="16"/>
      <w:szCs w:val="16"/>
    </w:rPr>
  </w:style>
  <w:style w:type="paragraph" w:styleId="CommentText">
    <w:name w:val="annotation text"/>
    <w:basedOn w:val="Normal"/>
    <w:link w:val="CommentTextChar"/>
    <w:uiPriority w:val="99"/>
    <w:unhideWhenUsed/>
    <w:rsid w:val="00730F49"/>
    <w:pPr>
      <w:spacing w:after="160"/>
    </w:pPr>
    <w:rPr>
      <w:rFonts w:asciiTheme="minorHAnsi" w:eastAsiaTheme="minorHAnsi" w:hAnsiTheme="minorHAnsi" w:cstheme="minorBidi"/>
      <w:sz w:val="20"/>
      <w:szCs w:val="20"/>
      <w:lang w:val="lv-LV"/>
    </w:rPr>
  </w:style>
  <w:style w:type="character" w:customStyle="1" w:styleId="CommentTextChar">
    <w:name w:val="Comment Text Char"/>
    <w:basedOn w:val="DefaultParagraphFont"/>
    <w:link w:val="CommentText"/>
    <w:uiPriority w:val="99"/>
    <w:rsid w:val="00730F49"/>
    <w:rPr>
      <w:sz w:val="20"/>
      <w:szCs w:val="20"/>
    </w:rPr>
  </w:style>
  <w:style w:type="table" w:customStyle="1" w:styleId="ListTable3-Accent52">
    <w:name w:val="List Table 3 - Accent 52"/>
    <w:basedOn w:val="TableNormal"/>
    <w:uiPriority w:val="48"/>
    <w:rsid w:val="00DE7FB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st">
    <w:name w:val="st"/>
    <w:basedOn w:val="DefaultParagraphFont"/>
    <w:rsid w:val="005C1E8E"/>
  </w:style>
  <w:style w:type="paragraph" w:customStyle="1" w:styleId="Default">
    <w:name w:val="Default"/>
    <w:rsid w:val="00DE20E2"/>
    <w:pPr>
      <w:widowControl w:val="0"/>
      <w:suppressAutoHyphens/>
      <w:spacing w:after="0" w:line="240" w:lineRule="auto"/>
    </w:pPr>
    <w:rPr>
      <w:rFonts w:ascii="Times New Roman" w:eastAsia="SimSun" w:hAnsi="Times New Roman" w:cs="Mangal"/>
      <w:color w:val="000000"/>
      <w:kern w:val="1"/>
      <w:sz w:val="24"/>
      <w:szCs w:val="24"/>
      <w:lang w:val="en-GB" w:eastAsia="zh-CN" w:bidi="hi-IN"/>
    </w:rPr>
  </w:style>
  <w:style w:type="table" w:customStyle="1" w:styleId="ListTable3-Accent51">
    <w:name w:val="List Table 3 - Accent 51"/>
    <w:basedOn w:val="TableNormal"/>
    <w:uiPriority w:val="48"/>
    <w:rsid w:val="00450C3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CommentSubject">
    <w:name w:val="annotation subject"/>
    <w:basedOn w:val="CommentText"/>
    <w:next w:val="CommentText"/>
    <w:link w:val="CommentSubjectChar"/>
    <w:uiPriority w:val="99"/>
    <w:semiHidden/>
    <w:unhideWhenUsed/>
    <w:rsid w:val="00C85286"/>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C85286"/>
    <w:rPr>
      <w:rFonts w:ascii="Times New Roman" w:eastAsia="Times New Roman" w:hAnsi="Times New Roman" w:cs="Times New Roman"/>
      <w:b/>
      <w:bCs/>
      <w:sz w:val="20"/>
      <w:szCs w:val="20"/>
      <w:lang w:val="en-GB"/>
    </w:rPr>
  </w:style>
  <w:style w:type="paragraph" w:styleId="Revision">
    <w:name w:val="Revision"/>
    <w:hidden/>
    <w:uiPriority w:val="99"/>
    <w:semiHidden/>
    <w:rsid w:val="00A45545"/>
    <w:pPr>
      <w:spacing w:after="0" w:line="240" w:lineRule="auto"/>
    </w:pPr>
    <w:rPr>
      <w:rFonts w:ascii="Times New Roman" w:eastAsia="Times New Roman" w:hAnsi="Times New Roman" w:cs="Times New Roman"/>
      <w:szCs w:val="24"/>
      <w:lang w:val="en-GB"/>
    </w:rPr>
  </w:style>
  <w:style w:type="character" w:styleId="FollowedHyperlink">
    <w:name w:val="FollowedHyperlink"/>
    <w:basedOn w:val="DefaultParagraphFont"/>
    <w:uiPriority w:val="99"/>
    <w:semiHidden/>
    <w:unhideWhenUsed/>
    <w:rsid w:val="00061BD0"/>
    <w:rPr>
      <w:color w:val="954F72" w:themeColor="followedHyperlink"/>
      <w:u w:val="single"/>
    </w:rPr>
  </w:style>
  <w:style w:type="paragraph" w:styleId="NormalWeb">
    <w:name w:val="Normal (Web)"/>
    <w:basedOn w:val="Normal"/>
    <w:uiPriority w:val="99"/>
    <w:semiHidden/>
    <w:unhideWhenUsed/>
    <w:rsid w:val="00180E7D"/>
    <w:pPr>
      <w:spacing w:before="100" w:beforeAutospacing="1" w:after="100" w:afterAutospacing="1"/>
    </w:pPr>
    <w:rPr>
      <w:sz w:val="24"/>
      <w:lang w:val="lv-LV" w:eastAsia="lv-LV"/>
    </w:rPr>
  </w:style>
  <w:style w:type="paragraph" w:customStyle="1" w:styleId="TableParagraph">
    <w:name w:val="Table Paragraph"/>
    <w:basedOn w:val="Normal"/>
    <w:uiPriority w:val="1"/>
    <w:qFormat/>
    <w:rsid w:val="006B5C97"/>
    <w:pPr>
      <w:widowControl w:val="0"/>
    </w:pPr>
    <w:rPr>
      <w:rFonts w:asciiTheme="minorHAnsi" w:eastAsiaTheme="minorHAnsi" w:hAnsiTheme="minorHAnsi" w:cstheme="minorBidi"/>
      <w:szCs w:val="22"/>
      <w:lang w:val="en-US"/>
    </w:rPr>
  </w:style>
  <w:style w:type="paragraph" w:styleId="BodyText">
    <w:name w:val="Body Text"/>
    <w:basedOn w:val="Normal"/>
    <w:link w:val="BodyTextChar"/>
    <w:uiPriority w:val="1"/>
    <w:qFormat/>
    <w:rsid w:val="00F66B60"/>
    <w:pPr>
      <w:widowControl w:val="0"/>
      <w:ind w:left="822" w:hanging="360"/>
    </w:pPr>
    <w:rPr>
      <w:rFonts w:cstheme="minorBidi"/>
      <w:sz w:val="24"/>
      <w:lang w:val="en-US"/>
    </w:rPr>
  </w:style>
  <w:style w:type="character" w:customStyle="1" w:styleId="BodyTextChar">
    <w:name w:val="Body Text Char"/>
    <w:basedOn w:val="DefaultParagraphFont"/>
    <w:link w:val="BodyText"/>
    <w:uiPriority w:val="1"/>
    <w:rsid w:val="00F66B60"/>
    <w:rPr>
      <w:rFonts w:ascii="Times New Roman" w:eastAsia="Times New Roman" w:hAnsi="Times New Roman"/>
      <w:sz w:val="24"/>
      <w:szCs w:val="24"/>
      <w:lang w:val="en-US"/>
    </w:rPr>
  </w:style>
  <w:style w:type="character" w:customStyle="1" w:styleId="apple-converted-space">
    <w:name w:val="apple-converted-space"/>
    <w:basedOn w:val="DefaultParagraphFont"/>
    <w:rsid w:val="0053584A"/>
  </w:style>
  <w:style w:type="table" w:customStyle="1" w:styleId="GridTable6Colorful-Accent51">
    <w:name w:val="Grid Table 6 Colorful - Accent 51"/>
    <w:basedOn w:val="TableNormal"/>
    <w:uiPriority w:val="51"/>
    <w:rsid w:val="004E4BE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Emphasis">
    <w:name w:val="Emphasis"/>
    <w:basedOn w:val="DefaultParagraphFont"/>
    <w:uiPriority w:val="20"/>
    <w:qFormat/>
    <w:rsid w:val="002D4D57"/>
    <w:rPr>
      <w:b/>
      <w:bCs/>
      <w:i w:val="0"/>
      <w:iCs w:val="0"/>
    </w:rPr>
  </w:style>
  <w:style w:type="character" w:customStyle="1" w:styleId="st1">
    <w:name w:val="st1"/>
    <w:basedOn w:val="DefaultParagraphFont"/>
    <w:rsid w:val="002D4D57"/>
  </w:style>
  <w:style w:type="paragraph" w:customStyle="1" w:styleId="Pa0">
    <w:name w:val="Pa0"/>
    <w:basedOn w:val="Default"/>
    <w:next w:val="Default"/>
    <w:uiPriority w:val="99"/>
    <w:rsid w:val="00A74779"/>
    <w:pPr>
      <w:widowControl/>
      <w:suppressAutoHyphens w:val="0"/>
      <w:autoSpaceDE w:val="0"/>
      <w:autoSpaceDN w:val="0"/>
      <w:adjustRightInd w:val="0"/>
      <w:spacing w:line="241" w:lineRule="atLeast"/>
    </w:pPr>
    <w:rPr>
      <w:rFonts w:ascii="Myriad Pro" w:eastAsiaTheme="minorHAnsi" w:hAnsi="Myriad Pro" w:cstheme="minorBidi"/>
      <w:color w:val="auto"/>
      <w:kern w:val="0"/>
      <w:lang w:val="lv-LV" w:eastAsia="en-US" w:bidi="ar-SA"/>
    </w:rPr>
  </w:style>
  <w:style w:type="character" w:customStyle="1" w:styleId="A2">
    <w:name w:val="A2"/>
    <w:uiPriority w:val="99"/>
    <w:rsid w:val="00A74779"/>
    <w:rPr>
      <w:rFonts w:cs="Myriad Pro"/>
      <w:b/>
      <w:bCs/>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80182">
      <w:bodyDiv w:val="1"/>
      <w:marLeft w:val="0"/>
      <w:marRight w:val="0"/>
      <w:marTop w:val="0"/>
      <w:marBottom w:val="0"/>
      <w:divBdr>
        <w:top w:val="none" w:sz="0" w:space="0" w:color="auto"/>
        <w:left w:val="none" w:sz="0" w:space="0" w:color="auto"/>
        <w:bottom w:val="none" w:sz="0" w:space="0" w:color="auto"/>
        <w:right w:val="none" w:sz="0" w:space="0" w:color="auto"/>
      </w:divBdr>
    </w:div>
    <w:div w:id="77756948">
      <w:bodyDiv w:val="1"/>
      <w:marLeft w:val="0"/>
      <w:marRight w:val="0"/>
      <w:marTop w:val="0"/>
      <w:marBottom w:val="0"/>
      <w:divBdr>
        <w:top w:val="none" w:sz="0" w:space="0" w:color="auto"/>
        <w:left w:val="none" w:sz="0" w:space="0" w:color="auto"/>
        <w:bottom w:val="none" w:sz="0" w:space="0" w:color="auto"/>
        <w:right w:val="none" w:sz="0" w:space="0" w:color="auto"/>
      </w:divBdr>
    </w:div>
    <w:div w:id="134370929">
      <w:bodyDiv w:val="1"/>
      <w:marLeft w:val="0"/>
      <w:marRight w:val="0"/>
      <w:marTop w:val="0"/>
      <w:marBottom w:val="0"/>
      <w:divBdr>
        <w:top w:val="none" w:sz="0" w:space="0" w:color="auto"/>
        <w:left w:val="none" w:sz="0" w:space="0" w:color="auto"/>
        <w:bottom w:val="none" w:sz="0" w:space="0" w:color="auto"/>
        <w:right w:val="none" w:sz="0" w:space="0" w:color="auto"/>
      </w:divBdr>
    </w:div>
    <w:div w:id="237441107">
      <w:bodyDiv w:val="1"/>
      <w:marLeft w:val="0"/>
      <w:marRight w:val="0"/>
      <w:marTop w:val="0"/>
      <w:marBottom w:val="0"/>
      <w:divBdr>
        <w:top w:val="none" w:sz="0" w:space="0" w:color="auto"/>
        <w:left w:val="none" w:sz="0" w:space="0" w:color="auto"/>
        <w:bottom w:val="none" w:sz="0" w:space="0" w:color="auto"/>
        <w:right w:val="none" w:sz="0" w:space="0" w:color="auto"/>
      </w:divBdr>
    </w:div>
    <w:div w:id="456267282">
      <w:bodyDiv w:val="1"/>
      <w:marLeft w:val="0"/>
      <w:marRight w:val="0"/>
      <w:marTop w:val="0"/>
      <w:marBottom w:val="0"/>
      <w:divBdr>
        <w:top w:val="none" w:sz="0" w:space="0" w:color="auto"/>
        <w:left w:val="none" w:sz="0" w:space="0" w:color="auto"/>
        <w:bottom w:val="none" w:sz="0" w:space="0" w:color="auto"/>
        <w:right w:val="none" w:sz="0" w:space="0" w:color="auto"/>
      </w:divBdr>
    </w:div>
    <w:div w:id="648249298">
      <w:bodyDiv w:val="1"/>
      <w:marLeft w:val="0"/>
      <w:marRight w:val="0"/>
      <w:marTop w:val="0"/>
      <w:marBottom w:val="0"/>
      <w:divBdr>
        <w:top w:val="none" w:sz="0" w:space="0" w:color="auto"/>
        <w:left w:val="none" w:sz="0" w:space="0" w:color="auto"/>
        <w:bottom w:val="none" w:sz="0" w:space="0" w:color="auto"/>
        <w:right w:val="none" w:sz="0" w:space="0" w:color="auto"/>
      </w:divBdr>
      <w:divsChild>
        <w:div w:id="1318417663">
          <w:marLeft w:val="0"/>
          <w:marRight w:val="0"/>
          <w:marTop w:val="0"/>
          <w:marBottom w:val="0"/>
          <w:divBdr>
            <w:top w:val="none" w:sz="0" w:space="0" w:color="auto"/>
            <w:left w:val="none" w:sz="0" w:space="0" w:color="auto"/>
            <w:bottom w:val="none" w:sz="0" w:space="0" w:color="auto"/>
            <w:right w:val="none" w:sz="0" w:space="0" w:color="auto"/>
          </w:divBdr>
        </w:div>
        <w:div w:id="1987930843">
          <w:marLeft w:val="0"/>
          <w:marRight w:val="0"/>
          <w:marTop w:val="0"/>
          <w:marBottom w:val="0"/>
          <w:divBdr>
            <w:top w:val="none" w:sz="0" w:space="0" w:color="auto"/>
            <w:left w:val="none" w:sz="0" w:space="0" w:color="auto"/>
            <w:bottom w:val="none" w:sz="0" w:space="0" w:color="auto"/>
            <w:right w:val="none" w:sz="0" w:space="0" w:color="auto"/>
          </w:divBdr>
        </w:div>
        <w:div w:id="166137173">
          <w:marLeft w:val="0"/>
          <w:marRight w:val="0"/>
          <w:marTop w:val="0"/>
          <w:marBottom w:val="0"/>
          <w:divBdr>
            <w:top w:val="none" w:sz="0" w:space="0" w:color="auto"/>
            <w:left w:val="none" w:sz="0" w:space="0" w:color="auto"/>
            <w:bottom w:val="none" w:sz="0" w:space="0" w:color="auto"/>
            <w:right w:val="none" w:sz="0" w:space="0" w:color="auto"/>
          </w:divBdr>
        </w:div>
        <w:div w:id="2040624745">
          <w:marLeft w:val="0"/>
          <w:marRight w:val="0"/>
          <w:marTop w:val="0"/>
          <w:marBottom w:val="0"/>
          <w:divBdr>
            <w:top w:val="none" w:sz="0" w:space="0" w:color="auto"/>
            <w:left w:val="none" w:sz="0" w:space="0" w:color="auto"/>
            <w:bottom w:val="none" w:sz="0" w:space="0" w:color="auto"/>
            <w:right w:val="none" w:sz="0" w:space="0" w:color="auto"/>
          </w:divBdr>
        </w:div>
        <w:div w:id="993099080">
          <w:marLeft w:val="0"/>
          <w:marRight w:val="0"/>
          <w:marTop w:val="0"/>
          <w:marBottom w:val="0"/>
          <w:divBdr>
            <w:top w:val="none" w:sz="0" w:space="0" w:color="auto"/>
            <w:left w:val="none" w:sz="0" w:space="0" w:color="auto"/>
            <w:bottom w:val="none" w:sz="0" w:space="0" w:color="auto"/>
            <w:right w:val="none" w:sz="0" w:space="0" w:color="auto"/>
          </w:divBdr>
        </w:div>
        <w:div w:id="1779375254">
          <w:marLeft w:val="0"/>
          <w:marRight w:val="0"/>
          <w:marTop w:val="0"/>
          <w:marBottom w:val="0"/>
          <w:divBdr>
            <w:top w:val="none" w:sz="0" w:space="0" w:color="auto"/>
            <w:left w:val="none" w:sz="0" w:space="0" w:color="auto"/>
            <w:bottom w:val="none" w:sz="0" w:space="0" w:color="auto"/>
            <w:right w:val="none" w:sz="0" w:space="0" w:color="auto"/>
          </w:divBdr>
        </w:div>
        <w:div w:id="622082534">
          <w:marLeft w:val="0"/>
          <w:marRight w:val="0"/>
          <w:marTop w:val="0"/>
          <w:marBottom w:val="0"/>
          <w:divBdr>
            <w:top w:val="none" w:sz="0" w:space="0" w:color="auto"/>
            <w:left w:val="none" w:sz="0" w:space="0" w:color="auto"/>
            <w:bottom w:val="none" w:sz="0" w:space="0" w:color="auto"/>
            <w:right w:val="none" w:sz="0" w:space="0" w:color="auto"/>
          </w:divBdr>
        </w:div>
        <w:div w:id="860241288">
          <w:marLeft w:val="0"/>
          <w:marRight w:val="0"/>
          <w:marTop w:val="0"/>
          <w:marBottom w:val="0"/>
          <w:divBdr>
            <w:top w:val="none" w:sz="0" w:space="0" w:color="auto"/>
            <w:left w:val="none" w:sz="0" w:space="0" w:color="auto"/>
            <w:bottom w:val="none" w:sz="0" w:space="0" w:color="auto"/>
            <w:right w:val="none" w:sz="0" w:space="0" w:color="auto"/>
          </w:divBdr>
        </w:div>
        <w:div w:id="912474035">
          <w:marLeft w:val="0"/>
          <w:marRight w:val="0"/>
          <w:marTop w:val="0"/>
          <w:marBottom w:val="0"/>
          <w:divBdr>
            <w:top w:val="none" w:sz="0" w:space="0" w:color="auto"/>
            <w:left w:val="none" w:sz="0" w:space="0" w:color="auto"/>
            <w:bottom w:val="none" w:sz="0" w:space="0" w:color="auto"/>
            <w:right w:val="none" w:sz="0" w:space="0" w:color="auto"/>
          </w:divBdr>
        </w:div>
        <w:div w:id="1414165706">
          <w:marLeft w:val="0"/>
          <w:marRight w:val="0"/>
          <w:marTop w:val="0"/>
          <w:marBottom w:val="0"/>
          <w:divBdr>
            <w:top w:val="none" w:sz="0" w:space="0" w:color="auto"/>
            <w:left w:val="none" w:sz="0" w:space="0" w:color="auto"/>
            <w:bottom w:val="none" w:sz="0" w:space="0" w:color="auto"/>
            <w:right w:val="none" w:sz="0" w:space="0" w:color="auto"/>
          </w:divBdr>
        </w:div>
      </w:divsChild>
    </w:div>
    <w:div w:id="694036378">
      <w:bodyDiv w:val="1"/>
      <w:marLeft w:val="0"/>
      <w:marRight w:val="0"/>
      <w:marTop w:val="0"/>
      <w:marBottom w:val="0"/>
      <w:divBdr>
        <w:top w:val="none" w:sz="0" w:space="0" w:color="auto"/>
        <w:left w:val="none" w:sz="0" w:space="0" w:color="auto"/>
        <w:bottom w:val="none" w:sz="0" w:space="0" w:color="auto"/>
        <w:right w:val="none" w:sz="0" w:space="0" w:color="auto"/>
      </w:divBdr>
    </w:div>
    <w:div w:id="828322655">
      <w:bodyDiv w:val="1"/>
      <w:marLeft w:val="0"/>
      <w:marRight w:val="0"/>
      <w:marTop w:val="0"/>
      <w:marBottom w:val="0"/>
      <w:divBdr>
        <w:top w:val="none" w:sz="0" w:space="0" w:color="auto"/>
        <w:left w:val="none" w:sz="0" w:space="0" w:color="auto"/>
        <w:bottom w:val="none" w:sz="0" w:space="0" w:color="auto"/>
        <w:right w:val="none" w:sz="0" w:space="0" w:color="auto"/>
      </w:divBdr>
    </w:div>
    <w:div w:id="900602289">
      <w:bodyDiv w:val="1"/>
      <w:marLeft w:val="0"/>
      <w:marRight w:val="0"/>
      <w:marTop w:val="0"/>
      <w:marBottom w:val="0"/>
      <w:divBdr>
        <w:top w:val="none" w:sz="0" w:space="0" w:color="auto"/>
        <w:left w:val="none" w:sz="0" w:space="0" w:color="auto"/>
        <w:bottom w:val="none" w:sz="0" w:space="0" w:color="auto"/>
        <w:right w:val="none" w:sz="0" w:space="0" w:color="auto"/>
      </w:divBdr>
    </w:div>
    <w:div w:id="950824711">
      <w:bodyDiv w:val="1"/>
      <w:marLeft w:val="0"/>
      <w:marRight w:val="0"/>
      <w:marTop w:val="0"/>
      <w:marBottom w:val="0"/>
      <w:divBdr>
        <w:top w:val="none" w:sz="0" w:space="0" w:color="auto"/>
        <w:left w:val="none" w:sz="0" w:space="0" w:color="auto"/>
        <w:bottom w:val="none" w:sz="0" w:space="0" w:color="auto"/>
        <w:right w:val="none" w:sz="0" w:space="0" w:color="auto"/>
      </w:divBdr>
    </w:div>
    <w:div w:id="1014497437">
      <w:bodyDiv w:val="1"/>
      <w:marLeft w:val="0"/>
      <w:marRight w:val="0"/>
      <w:marTop w:val="0"/>
      <w:marBottom w:val="0"/>
      <w:divBdr>
        <w:top w:val="none" w:sz="0" w:space="0" w:color="auto"/>
        <w:left w:val="none" w:sz="0" w:space="0" w:color="auto"/>
        <w:bottom w:val="none" w:sz="0" w:space="0" w:color="auto"/>
        <w:right w:val="none" w:sz="0" w:space="0" w:color="auto"/>
      </w:divBdr>
    </w:div>
    <w:div w:id="1089811872">
      <w:bodyDiv w:val="1"/>
      <w:marLeft w:val="0"/>
      <w:marRight w:val="0"/>
      <w:marTop w:val="0"/>
      <w:marBottom w:val="0"/>
      <w:divBdr>
        <w:top w:val="none" w:sz="0" w:space="0" w:color="auto"/>
        <w:left w:val="none" w:sz="0" w:space="0" w:color="auto"/>
        <w:bottom w:val="none" w:sz="0" w:space="0" w:color="auto"/>
        <w:right w:val="none" w:sz="0" w:space="0" w:color="auto"/>
      </w:divBdr>
    </w:div>
    <w:div w:id="1126511229">
      <w:bodyDiv w:val="1"/>
      <w:marLeft w:val="0"/>
      <w:marRight w:val="0"/>
      <w:marTop w:val="0"/>
      <w:marBottom w:val="0"/>
      <w:divBdr>
        <w:top w:val="none" w:sz="0" w:space="0" w:color="auto"/>
        <w:left w:val="none" w:sz="0" w:space="0" w:color="auto"/>
        <w:bottom w:val="none" w:sz="0" w:space="0" w:color="auto"/>
        <w:right w:val="none" w:sz="0" w:space="0" w:color="auto"/>
      </w:divBdr>
    </w:div>
    <w:div w:id="1230846142">
      <w:bodyDiv w:val="1"/>
      <w:marLeft w:val="0"/>
      <w:marRight w:val="0"/>
      <w:marTop w:val="0"/>
      <w:marBottom w:val="0"/>
      <w:divBdr>
        <w:top w:val="none" w:sz="0" w:space="0" w:color="auto"/>
        <w:left w:val="none" w:sz="0" w:space="0" w:color="auto"/>
        <w:bottom w:val="none" w:sz="0" w:space="0" w:color="auto"/>
        <w:right w:val="none" w:sz="0" w:space="0" w:color="auto"/>
      </w:divBdr>
    </w:div>
    <w:div w:id="1398895844">
      <w:bodyDiv w:val="1"/>
      <w:marLeft w:val="0"/>
      <w:marRight w:val="0"/>
      <w:marTop w:val="0"/>
      <w:marBottom w:val="0"/>
      <w:divBdr>
        <w:top w:val="none" w:sz="0" w:space="0" w:color="auto"/>
        <w:left w:val="none" w:sz="0" w:space="0" w:color="auto"/>
        <w:bottom w:val="none" w:sz="0" w:space="0" w:color="auto"/>
        <w:right w:val="none" w:sz="0" w:space="0" w:color="auto"/>
      </w:divBdr>
    </w:div>
    <w:div w:id="1412000832">
      <w:bodyDiv w:val="1"/>
      <w:marLeft w:val="0"/>
      <w:marRight w:val="0"/>
      <w:marTop w:val="0"/>
      <w:marBottom w:val="0"/>
      <w:divBdr>
        <w:top w:val="none" w:sz="0" w:space="0" w:color="auto"/>
        <w:left w:val="none" w:sz="0" w:space="0" w:color="auto"/>
        <w:bottom w:val="none" w:sz="0" w:space="0" w:color="auto"/>
        <w:right w:val="none" w:sz="0" w:space="0" w:color="auto"/>
      </w:divBdr>
    </w:div>
    <w:div w:id="1444379192">
      <w:bodyDiv w:val="1"/>
      <w:marLeft w:val="0"/>
      <w:marRight w:val="0"/>
      <w:marTop w:val="0"/>
      <w:marBottom w:val="0"/>
      <w:divBdr>
        <w:top w:val="none" w:sz="0" w:space="0" w:color="auto"/>
        <w:left w:val="none" w:sz="0" w:space="0" w:color="auto"/>
        <w:bottom w:val="none" w:sz="0" w:space="0" w:color="auto"/>
        <w:right w:val="none" w:sz="0" w:space="0" w:color="auto"/>
      </w:divBdr>
    </w:div>
    <w:div w:id="1507598555">
      <w:bodyDiv w:val="1"/>
      <w:marLeft w:val="0"/>
      <w:marRight w:val="0"/>
      <w:marTop w:val="0"/>
      <w:marBottom w:val="0"/>
      <w:divBdr>
        <w:top w:val="none" w:sz="0" w:space="0" w:color="auto"/>
        <w:left w:val="none" w:sz="0" w:space="0" w:color="auto"/>
        <w:bottom w:val="none" w:sz="0" w:space="0" w:color="auto"/>
        <w:right w:val="none" w:sz="0" w:space="0" w:color="auto"/>
      </w:divBdr>
    </w:div>
    <w:div w:id="1631134782">
      <w:bodyDiv w:val="1"/>
      <w:marLeft w:val="0"/>
      <w:marRight w:val="0"/>
      <w:marTop w:val="0"/>
      <w:marBottom w:val="0"/>
      <w:divBdr>
        <w:top w:val="none" w:sz="0" w:space="0" w:color="auto"/>
        <w:left w:val="none" w:sz="0" w:space="0" w:color="auto"/>
        <w:bottom w:val="none" w:sz="0" w:space="0" w:color="auto"/>
        <w:right w:val="none" w:sz="0" w:space="0" w:color="auto"/>
      </w:divBdr>
    </w:div>
    <w:div w:id="1992438641">
      <w:bodyDiv w:val="1"/>
      <w:marLeft w:val="0"/>
      <w:marRight w:val="0"/>
      <w:marTop w:val="0"/>
      <w:marBottom w:val="0"/>
      <w:divBdr>
        <w:top w:val="none" w:sz="0" w:space="0" w:color="auto"/>
        <w:left w:val="none" w:sz="0" w:space="0" w:color="auto"/>
        <w:bottom w:val="none" w:sz="0" w:space="0" w:color="auto"/>
        <w:right w:val="none" w:sz="0" w:space="0" w:color="auto"/>
      </w:divBdr>
      <w:divsChild>
        <w:div w:id="295911794">
          <w:marLeft w:val="0"/>
          <w:marRight w:val="0"/>
          <w:marTop w:val="0"/>
          <w:marBottom w:val="0"/>
          <w:divBdr>
            <w:top w:val="none" w:sz="0" w:space="0" w:color="auto"/>
            <w:left w:val="none" w:sz="0" w:space="0" w:color="auto"/>
            <w:bottom w:val="none" w:sz="0" w:space="0" w:color="auto"/>
            <w:right w:val="none" w:sz="0" w:space="0" w:color="auto"/>
          </w:divBdr>
        </w:div>
        <w:div w:id="1067874672">
          <w:marLeft w:val="0"/>
          <w:marRight w:val="0"/>
          <w:marTop w:val="0"/>
          <w:marBottom w:val="0"/>
          <w:divBdr>
            <w:top w:val="none" w:sz="0" w:space="0" w:color="auto"/>
            <w:left w:val="none" w:sz="0" w:space="0" w:color="auto"/>
            <w:bottom w:val="none" w:sz="0" w:space="0" w:color="auto"/>
            <w:right w:val="none" w:sz="0" w:space="0" w:color="auto"/>
          </w:divBdr>
        </w:div>
        <w:div w:id="1803960641">
          <w:marLeft w:val="0"/>
          <w:marRight w:val="0"/>
          <w:marTop w:val="0"/>
          <w:marBottom w:val="0"/>
          <w:divBdr>
            <w:top w:val="none" w:sz="0" w:space="0" w:color="auto"/>
            <w:left w:val="none" w:sz="0" w:space="0" w:color="auto"/>
            <w:bottom w:val="none" w:sz="0" w:space="0" w:color="auto"/>
            <w:right w:val="none" w:sz="0" w:space="0" w:color="auto"/>
          </w:divBdr>
        </w:div>
        <w:div w:id="2128500629">
          <w:marLeft w:val="0"/>
          <w:marRight w:val="0"/>
          <w:marTop w:val="0"/>
          <w:marBottom w:val="0"/>
          <w:divBdr>
            <w:top w:val="none" w:sz="0" w:space="0" w:color="auto"/>
            <w:left w:val="none" w:sz="0" w:space="0" w:color="auto"/>
            <w:bottom w:val="none" w:sz="0" w:space="0" w:color="auto"/>
            <w:right w:val="none" w:sz="0" w:space="0" w:color="auto"/>
          </w:divBdr>
        </w:div>
      </w:divsChild>
    </w:div>
    <w:div w:id="20593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32ED45F9124C54C9993D8F9B90B6509" ma:contentTypeVersion="4" ma:contentTypeDescription="Izveidot jaunu dokumentu." ma:contentTypeScope="" ma:versionID="c60e24f10b1d6fc209805aa0764068cc">
  <xsd:schema xmlns:xsd="http://www.w3.org/2001/XMLSchema" xmlns:xs="http://www.w3.org/2001/XMLSchema" xmlns:p="http://schemas.microsoft.com/office/2006/metadata/properties" xmlns:ns2="18cde31a-aed2-49ce-b570-e812b29b6342" xmlns:ns3="8a96bb65-8a47-495a-ab2f-bcb1e653263c" targetNamespace="http://schemas.microsoft.com/office/2006/metadata/properties" ma:root="true" ma:fieldsID="4dc9de9b0b67f4cfdc69ad121503f33e" ns2:_="" ns3:_="">
    <xsd:import namespace="18cde31a-aed2-49ce-b570-e812b29b6342"/>
    <xsd:import namespace="8a96bb65-8a47-495a-ab2f-bcb1e65326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de31a-aed2-49ce-b570-e812b29b634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96bb65-8a47-495a-ab2f-bcb1e65326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cde31a-aed2-49ce-b570-e812b29b6342">
      <UserInfo>
        <DisplayName>Elīna Veide</DisplayName>
        <AccountId>22</AccountId>
        <AccountType/>
      </UserInfo>
      <UserInfo>
        <DisplayName>Emils Kilis</DisplayName>
        <AccountId>23</AccountId>
        <AccountType/>
      </UserInfo>
      <UserInfo>
        <DisplayName>Jānis Platais</DisplayName>
        <AccountId>12</AccountId>
        <AccountType/>
      </UserInfo>
      <UserInfo>
        <DisplayName>Andzs Ubelis</DisplayName>
        <AccountId>24</AccountId>
        <AccountType/>
      </UserInfo>
      <UserInfo>
        <DisplayName>Dace Kalsone</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E817-1049-4D60-BBC1-8ED69681EF7A}">
  <ds:schemaRefs>
    <ds:schemaRef ds:uri="http://schemas.microsoft.com/sharepoint/v3/contenttype/forms"/>
  </ds:schemaRefs>
</ds:datastoreItem>
</file>

<file path=customXml/itemProps2.xml><?xml version="1.0" encoding="utf-8"?>
<ds:datastoreItem xmlns:ds="http://schemas.openxmlformats.org/officeDocument/2006/customXml" ds:itemID="{F3DEAD09-D9F9-4B92-918D-07DAA6303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de31a-aed2-49ce-b570-e812b29b6342"/>
    <ds:schemaRef ds:uri="8a96bb65-8a47-495a-ab2f-bcb1e6532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F8B3F-CCE5-474E-B819-9D52E50522F6}">
  <ds:schemaRefs>
    <ds:schemaRef ds:uri="18cde31a-aed2-49ce-b570-e812b29b6342"/>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8a96bb65-8a47-495a-ab2f-bcb1e653263c"/>
    <ds:schemaRef ds:uri="http://www.w3.org/XML/1998/namespace"/>
  </ds:schemaRefs>
</ds:datastoreItem>
</file>

<file path=customXml/itemProps4.xml><?xml version="1.0" encoding="utf-8"?>
<ds:datastoreItem xmlns:ds="http://schemas.openxmlformats.org/officeDocument/2006/customXml" ds:itemID="{BFCBD2B7-7798-48A8-B94A-D9CAB262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23239</Words>
  <Characters>13247</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FDP</dc:creator>
  <cp:lastModifiedBy>Normunds Malnačs</cp:lastModifiedBy>
  <cp:revision>2</cp:revision>
  <cp:lastPrinted>2018-10-08T13:15:00Z</cp:lastPrinted>
  <dcterms:created xsi:type="dcterms:W3CDTF">2021-05-06T09:10:00Z</dcterms:created>
  <dcterms:modified xsi:type="dcterms:W3CDTF">2021-05-06T09:10:00Z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0x010100D32ED45F9124C54C9993D8F9B90B6509</vt:lpwstr>
  </property>
</Properties>
</file>